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80FC" w14:textId="0685C674" w:rsidR="009627D7" w:rsidRPr="00780C3F" w:rsidRDefault="00E416C9">
      <w:pPr>
        <w:rPr>
          <w:i/>
          <w:color w:val="FF0000"/>
          <w:sz w:val="32"/>
          <w:szCs w:val="32"/>
        </w:rPr>
      </w:pPr>
      <w:r>
        <w:rPr>
          <w:i/>
          <w:color w:val="FF0000"/>
          <w:sz w:val="32"/>
          <w:szCs w:val="32"/>
        </w:rPr>
        <w:t>DRAFT 2/10</w:t>
      </w:r>
      <w:r w:rsidR="001C38F3" w:rsidRPr="00780C3F">
        <w:rPr>
          <w:i/>
          <w:color w:val="FF0000"/>
          <w:sz w:val="32"/>
          <w:szCs w:val="32"/>
        </w:rPr>
        <w:t>/2014</w:t>
      </w:r>
      <w:r>
        <w:rPr>
          <w:i/>
          <w:color w:val="FF0000"/>
          <w:sz w:val="32"/>
          <w:szCs w:val="32"/>
        </w:rPr>
        <w:t xml:space="preserve"> – WORK IN PROGRESS. SECTIONS OF THE EVALUATION ARE STILL BEING DEVELOPED</w:t>
      </w:r>
    </w:p>
    <w:p w14:paraId="0F5C3EFB" w14:textId="5B6C4FFC" w:rsidR="00B36C91" w:rsidRDefault="00B36C91" w:rsidP="00B36C91">
      <w:pPr>
        <w:pStyle w:val="Title"/>
        <w:jc w:val="center"/>
      </w:pPr>
      <w:r>
        <w:rPr>
          <w:noProof/>
        </w:rPr>
        <w:drawing>
          <wp:inline distT="0" distB="0" distL="0" distR="0" wp14:anchorId="654557A7" wp14:editId="3724E100">
            <wp:extent cx="5029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DLogoVertic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0" cy="2743200"/>
                    </a:xfrm>
                    <a:prstGeom prst="rect">
                      <a:avLst/>
                    </a:prstGeom>
                  </pic:spPr>
                </pic:pic>
              </a:graphicData>
            </a:graphic>
          </wp:inline>
        </w:drawing>
      </w:r>
    </w:p>
    <w:p w14:paraId="3A6A2BB1" w14:textId="77777777" w:rsidR="00B36C91" w:rsidRDefault="00B36C91" w:rsidP="00B36C91">
      <w:pPr>
        <w:pStyle w:val="Title"/>
      </w:pPr>
    </w:p>
    <w:p w14:paraId="3BE5D3C3" w14:textId="46D0A295" w:rsidR="00984C8E" w:rsidRPr="00B36C91" w:rsidRDefault="00D00DA2" w:rsidP="00B36C91">
      <w:pPr>
        <w:pStyle w:val="Title"/>
        <w:jc w:val="center"/>
      </w:pPr>
      <w:r>
        <w:t>Evaluation</w:t>
      </w:r>
      <w:r w:rsidR="00984C8E" w:rsidRPr="00B36C91">
        <w:t xml:space="preserve"> of </w:t>
      </w:r>
      <w:r w:rsidR="00585AF5">
        <w:t>Vision</w:t>
      </w:r>
      <w:r w:rsidR="00984C8E" w:rsidRPr="00B36C91">
        <w:t xml:space="preserve"> </w:t>
      </w:r>
      <w:r w:rsidR="00585AF5">
        <w:t>2</w:t>
      </w:r>
      <w:r w:rsidR="00984C8E" w:rsidRPr="00B36C91">
        <w:t>020</w:t>
      </w:r>
      <w:r w:rsidR="00585AF5">
        <w:t xml:space="preserve"> Plan</w:t>
      </w:r>
    </w:p>
    <w:p w14:paraId="02116513" w14:textId="07731EE9" w:rsidR="00984C8E" w:rsidRDefault="001621ED" w:rsidP="00984C8E">
      <w:pPr>
        <w:pStyle w:val="Default"/>
        <w:jc w:val="center"/>
        <w:rPr>
          <w:b/>
          <w:color w:val="548DD4" w:themeColor="text2" w:themeTint="99"/>
          <w:sz w:val="28"/>
          <w:szCs w:val="28"/>
        </w:rPr>
      </w:pPr>
      <w:r>
        <w:rPr>
          <w:b/>
          <w:color w:val="548DD4" w:themeColor="text2" w:themeTint="99"/>
          <w:sz w:val="28"/>
          <w:szCs w:val="28"/>
        </w:rPr>
        <w:t>Educational Services</w:t>
      </w:r>
      <w:r w:rsidR="00585AF5">
        <w:rPr>
          <w:b/>
          <w:color w:val="548DD4" w:themeColor="text2" w:themeTint="99"/>
          <w:sz w:val="28"/>
          <w:szCs w:val="28"/>
        </w:rPr>
        <w:t xml:space="preserve"> and Technology</w:t>
      </w:r>
    </w:p>
    <w:p w14:paraId="71BCDE4B" w14:textId="34BE3633" w:rsidR="00B36C91" w:rsidRDefault="00B36C91">
      <w:pPr>
        <w:rPr>
          <w:b/>
          <w:color w:val="548DD4" w:themeColor="text2" w:themeTint="99"/>
          <w:sz w:val="28"/>
          <w:szCs w:val="28"/>
        </w:rPr>
      </w:pPr>
      <w:r>
        <w:rPr>
          <w:b/>
          <w:color w:val="548DD4" w:themeColor="text2" w:themeTint="99"/>
          <w:sz w:val="28"/>
          <w:szCs w:val="28"/>
        </w:rPr>
        <w:br w:type="page"/>
      </w:r>
    </w:p>
    <w:sdt>
      <w:sdtPr>
        <w:rPr>
          <w:rFonts w:asciiTheme="minorHAnsi" w:eastAsiaTheme="minorHAnsi" w:hAnsiTheme="minorHAnsi" w:cstheme="minorBidi"/>
          <w:b w:val="0"/>
          <w:bCs w:val="0"/>
          <w:color w:val="auto"/>
          <w:sz w:val="22"/>
          <w:szCs w:val="22"/>
          <w:lang w:eastAsia="en-US"/>
        </w:rPr>
        <w:id w:val="1599135522"/>
        <w:docPartObj>
          <w:docPartGallery w:val="Table of Contents"/>
          <w:docPartUnique/>
        </w:docPartObj>
      </w:sdtPr>
      <w:sdtEndPr>
        <w:rPr>
          <w:noProof/>
        </w:rPr>
      </w:sdtEndPr>
      <w:sdtContent>
        <w:p w14:paraId="4B82D204" w14:textId="4F37EDBF" w:rsidR="00B36C91" w:rsidRDefault="00B36C91">
          <w:pPr>
            <w:pStyle w:val="TOCHeading"/>
          </w:pPr>
          <w:r>
            <w:t>Contents</w:t>
          </w:r>
        </w:p>
        <w:p w14:paraId="4A8A4891" w14:textId="77777777" w:rsidR="00643198" w:rsidRDefault="00B36C9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79776616" w:history="1">
            <w:r w:rsidR="00643198" w:rsidRPr="00120CA6">
              <w:rPr>
                <w:rStyle w:val="Hyperlink"/>
                <w:noProof/>
              </w:rPr>
              <w:t>Six District-Wide Strategic Themes and Goals</w:t>
            </w:r>
            <w:r w:rsidR="00643198">
              <w:rPr>
                <w:noProof/>
                <w:webHidden/>
              </w:rPr>
              <w:tab/>
            </w:r>
            <w:r w:rsidR="00643198">
              <w:rPr>
                <w:noProof/>
                <w:webHidden/>
              </w:rPr>
              <w:fldChar w:fldCharType="begin"/>
            </w:r>
            <w:r w:rsidR="00643198">
              <w:rPr>
                <w:noProof/>
                <w:webHidden/>
              </w:rPr>
              <w:instrText xml:space="preserve"> PAGEREF _Toc379776616 \h </w:instrText>
            </w:r>
            <w:r w:rsidR="00643198">
              <w:rPr>
                <w:noProof/>
                <w:webHidden/>
              </w:rPr>
            </w:r>
            <w:r w:rsidR="00643198">
              <w:rPr>
                <w:noProof/>
                <w:webHidden/>
              </w:rPr>
              <w:fldChar w:fldCharType="separate"/>
            </w:r>
            <w:r w:rsidR="00643198">
              <w:rPr>
                <w:noProof/>
                <w:webHidden/>
              </w:rPr>
              <w:t>3</w:t>
            </w:r>
            <w:r w:rsidR="00643198">
              <w:rPr>
                <w:noProof/>
                <w:webHidden/>
              </w:rPr>
              <w:fldChar w:fldCharType="end"/>
            </w:r>
          </w:hyperlink>
        </w:p>
        <w:p w14:paraId="360EC954" w14:textId="77777777" w:rsidR="00643198" w:rsidRDefault="00643198">
          <w:pPr>
            <w:pStyle w:val="TOC2"/>
            <w:tabs>
              <w:tab w:val="right" w:leader="dot" w:pos="10790"/>
            </w:tabs>
            <w:rPr>
              <w:rFonts w:eastAsiaTheme="minorEastAsia"/>
              <w:noProof/>
            </w:rPr>
          </w:pPr>
          <w:hyperlink w:anchor="_Toc379776617" w:history="1">
            <w:r w:rsidRPr="00120CA6">
              <w:rPr>
                <w:rStyle w:val="Hyperlink"/>
                <w:noProof/>
              </w:rPr>
              <w:t>Status Summary</w:t>
            </w:r>
            <w:r>
              <w:rPr>
                <w:noProof/>
                <w:webHidden/>
              </w:rPr>
              <w:tab/>
            </w:r>
            <w:r>
              <w:rPr>
                <w:noProof/>
                <w:webHidden/>
              </w:rPr>
              <w:fldChar w:fldCharType="begin"/>
            </w:r>
            <w:r>
              <w:rPr>
                <w:noProof/>
                <w:webHidden/>
              </w:rPr>
              <w:instrText xml:space="preserve"> PAGEREF _Toc379776617 \h </w:instrText>
            </w:r>
            <w:r>
              <w:rPr>
                <w:noProof/>
                <w:webHidden/>
              </w:rPr>
            </w:r>
            <w:r>
              <w:rPr>
                <w:noProof/>
                <w:webHidden/>
              </w:rPr>
              <w:fldChar w:fldCharType="separate"/>
            </w:r>
            <w:r>
              <w:rPr>
                <w:noProof/>
                <w:webHidden/>
              </w:rPr>
              <w:t>3</w:t>
            </w:r>
            <w:r>
              <w:rPr>
                <w:noProof/>
                <w:webHidden/>
              </w:rPr>
              <w:fldChar w:fldCharType="end"/>
            </w:r>
          </w:hyperlink>
        </w:p>
        <w:p w14:paraId="704E6F82" w14:textId="77777777" w:rsidR="00643198" w:rsidRDefault="00643198">
          <w:pPr>
            <w:pStyle w:val="TOC3"/>
            <w:tabs>
              <w:tab w:val="right" w:leader="dot" w:pos="10790"/>
            </w:tabs>
            <w:rPr>
              <w:rFonts w:eastAsiaTheme="minorEastAsia"/>
              <w:noProof/>
            </w:rPr>
          </w:pPr>
          <w:hyperlink w:anchor="_Toc379776618" w:history="1">
            <w:r w:rsidRPr="00120CA6">
              <w:rPr>
                <w:rStyle w:val="Hyperlink"/>
                <w:noProof/>
              </w:rPr>
              <w:t>Strategic Themes #1: Degree and Certificate Completion, Transfer with Competence</w:t>
            </w:r>
            <w:r>
              <w:rPr>
                <w:noProof/>
                <w:webHidden/>
              </w:rPr>
              <w:tab/>
            </w:r>
            <w:r>
              <w:rPr>
                <w:noProof/>
                <w:webHidden/>
              </w:rPr>
              <w:fldChar w:fldCharType="begin"/>
            </w:r>
            <w:r>
              <w:rPr>
                <w:noProof/>
                <w:webHidden/>
              </w:rPr>
              <w:instrText xml:space="preserve"> PAGEREF _Toc379776618 \h </w:instrText>
            </w:r>
            <w:r>
              <w:rPr>
                <w:noProof/>
                <w:webHidden/>
              </w:rPr>
            </w:r>
            <w:r>
              <w:rPr>
                <w:noProof/>
                <w:webHidden/>
              </w:rPr>
              <w:fldChar w:fldCharType="separate"/>
            </w:r>
            <w:r>
              <w:rPr>
                <w:noProof/>
                <w:webHidden/>
              </w:rPr>
              <w:t>3</w:t>
            </w:r>
            <w:r>
              <w:rPr>
                <w:noProof/>
                <w:webHidden/>
              </w:rPr>
              <w:fldChar w:fldCharType="end"/>
            </w:r>
          </w:hyperlink>
        </w:p>
        <w:p w14:paraId="0C18BFD2" w14:textId="77777777" w:rsidR="00643198" w:rsidRDefault="00643198">
          <w:pPr>
            <w:pStyle w:val="TOC3"/>
            <w:tabs>
              <w:tab w:val="right" w:leader="dot" w:pos="10790"/>
            </w:tabs>
            <w:rPr>
              <w:rFonts w:eastAsiaTheme="minorEastAsia"/>
              <w:noProof/>
            </w:rPr>
          </w:pPr>
          <w:hyperlink w:anchor="_Toc379776619" w:history="1">
            <w:r w:rsidRPr="00120CA6">
              <w:rPr>
                <w:rStyle w:val="Hyperlink"/>
                <w:noProof/>
              </w:rPr>
              <w:t>Strategic Themes #2: Rework Basic Skills</w:t>
            </w:r>
            <w:r>
              <w:rPr>
                <w:noProof/>
                <w:webHidden/>
              </w:rPr>
              <w:tab/>
            </w:r>
            <w:r>
              <w:rPr>
                <w:noProof/>
                <w:webHidden/>
              </w:rPr>
              <w:fldChar w:fldCharType="begin"/>
            </w:r>
            <w:r>
              <w:rPr>
                <w:noProof/>
                <w:webHidden/>
              </w:rPr>
              <w:instrText xml:space="preserve"> PAGEREF _Toc379776619 \h </w:instrText>
            </w:r>
            <w:r>
              <w:rPr>
                <w:noProof/>
                <w:webHidden/>
              </w:rPr>
            </w:r>
            <w:r>
              <w:rPr>
                <w:noProof/>
                <w:webHidden/>
              </w:rPr>
              <w:fldChar w:fldCharType="separate"/>
            </w:r>
            <w:r>
              <w:rPr>
                <w:noProof/>
                <w:webHidden/>
              </w:rPr>
              <w:t>3</w:t>
            </w:r>
            <w:r>
              <w:rPr>
                <w:noProof/>
                <w:webHidden/>
              </w:rPr>
              <w:fldChar w:fldCharType="end"/>
            </w:r>
          </w:hyperlink>
        </w:p>
        <w:p w14:paraId="2C839CDA" w14:textId="77777777" w:rsidR="00643198" w:rsidRDefault="00643198">
          <w:pPr>
            <w:pStyle w:val="TOC3"/>
            <w:tabs>
              <w:tab w:val="right" w:leader="dot" w:pos="10790"/>
            </w:tabs>
            <w:rPr>
              <w:rFonts w:eastAsiaTheme="minorEastAsia"/>
              <w:noProof/>
            </w:rPr>
          </w:pPr>
          <w:hyperlink w:anchor="_Toc379776620" w:history="1">
            <w:r w:rsidRPr="00120CA6">
              <w:rPr>
                <w:rStyle w:val="Hyperlink"/>
                <w:noProof/>
              </w:rPr>
              <w:t>Strategic Themes #3: Scientific, Technological, Engineering, Mathematics, and Medical (STEM2)</w:t>
            </w:r>
            <w:r>
              <w:rPr>
                <w:noProof/>
                <w:webHidden/>
              </w:rPr>
              <w:tab/>
            </w:r>
            <w:r>
              <w:rPr>
                <w:noProof/>
                <w:webHidden/>
              </w:rPr>
              <w:fldChar w:fldCharType="begin"/>
            </w:r>
            <w:r>
              <w:rPr>
                <w:noProof/>
                <w:webHidden/>
              </w:rPr>
              <w:instrText xml:space="preserve"> PAGEREF _Toc379776620 \h </w:instrText>
            </w:r>
            <w:r>
              <w:rPr>
                <w:noProof/>
                <w:webHidden/>
              </w:rPr>
            </w:r>
            <w:r>
              <w:rPr>
                <w:noProof/>
                <w:webHidden/>
              </w:rPr>
              <w:fldChar w:fldCharType="separate"/>
            </w:r>
            <w:r>
              <w:rPr>
                <w:noProof/>
                <w:webHidden/>
              </w:rPr>
              <w:t>3</w:t>
            </w:r>
            <w:r>
              <w:rPr>
                <w:noProof/>
                <w:webHidden/>
              </w:rPr>
              <w:fldChar w:fldCharType="end"/>
            </w:r>
          </w:hyperlink>
        </w:p>
        <w:p w14:paraId="50252E90" w14:textId="77777777" w:rsidR="00643198" w:rsidRDefault="00643198">
          <w:pPr>
            <w:pStyle w:val="TOC3"/>
            <w:tabs>
              <w:tab w:val="right" w:leader="dot" w:pos="10790"/>
            </w:tabs>
            <w:rPr>
              <w:rFonts w:eastAsiaTheme="minorEastAsia"/>
              <w:noProof/>
            </w:rPr>
          </w:pPr>
          <w:hyperlink w:anchor="_Toc379776621" w:history="1">
            <w:r w:rsidRPr="00120CA6">
              <w:rPr>
                <w:rStyle w:val="Hyperlink"/>
                <w:noProof/>
              </w:rPr>
              <w:t>Strategic Themes #4: Career and Technical Education (CTE)</w:t>
            </w:r>
            <w:r>
              <w:rPr>
                <w:noProof/>
                <w:webHidden/>
              </w:rPr>
              <w:tab/>
            </w:r>
            <w:r>
              <w:rPr>
                <w:noProof/>
                <w:webHidden/>
              </w:rPr>
              <w:fldChar w:fldCharType="begin"/>
            </w:r>
            <w:r>
              <w:rPr>
                <w:noProof/>
                <w:webHidden/>
              </w:rPr>
              <w:instrText xml:space="preserve"> PAGEREF _Toc379776621 \h </w:instrText>
            </w:r>
            <w:r>
              <w:rPr>
                <w:noProof/>
                <w:webHidden/>
              </w:rPr>
            </w:r>
            <w:r>
              <w:rPr>
                <w:noProof/>
                <w:webHidden/>
              </w:rPr>
              <w:fldChar w:fldCharType="separate"/>
            </w:r>
            <w:r>
              <w:rPr>
                <w:noProof/>
                <w:webHidden/>
              </w:rPr>
              <w:t>3</w:t>
            </w:r>
            <w:r>
              <w:rPr>
                <w:noProof/>
                <w:webHidden/>
              </w:rPr>
              <w:fldChar w:fldCharType="end"/>
            </w:r>
          </w:hyperlink>
        </w:p>
        <w:p w14:paraId="3D781C36" w14:textId="77777777" w:rsidR="00643198" w:rsidRDefault="00643198">
          <w:pPr>
            <w:pStyle w:val="TOC3"/>
            <w:tabs>
              <w:tab w:val="right" w:leader="dot" w:pos="10790"/>
            </w:tabs>
            <w:rPr>
              <w:rFonts w:eastAsiaTheme="minorEastAsia"/>
              <w:noProof/>
            </w:rPr>
          </w:pPr>
          <w:hyperlink w:anchor="_Toc379776622" w:history="1">
            <w:r w:rsidRPr="00120CA6">
              <w:rPr>
                <w:rStyle w:val="Hyperlink"/>
                <w:noProof/>
              </w:rPr>
              <w:t>Strategic Themes #5: Global/International Education</w:t>
            </w:r>
            <w:r>
              <w:rPr>
                <w:noProof/>
                <w:webHidden/>
              </w:rPr>
              <w:tab/>
            </w:r>
            <w:r>
              <w:rPr>
                <w:noProof/>
                <w:webHidden/>
              </w:rPr>
              <w:fldChar w:fldCharType="begin"/>
            </w:r>
            <w:r>
              <w:rPr>
                <w:noProof/>
                <w:webHidden/>
              </w:rPr>
              <w:instrText xml:space="preserve"> PAGEREF _Toc379776622 \h </w:instrText>
            </w:r>
            <w:r>
              <w:rPr>
                <w:noProof/>
                <w:webHidden/>
              </w:rPr>
            </w:r>
            <w:r>
              <w:rPr>
                <w:noProof/>
                <w:webHidden/>
              </w:rPr>
              <w:fldChar w:fldCharType="separate"/>
            </w:r>
            <w:r>
              <w:rPr>
                <w:noProof/>
                <w:webHidden/>
              </w:rPr>
              <w:t>3</w:t>
            </w:r>
            <w:r>
              <w:rPr>
                <w:noProof/>
                <w:webHidden/>
              </w:rPr>
              <w:fldChar w:fldCharType="end"/>
            </w:r>
          </w:hyperlink>
        </w:p>
        <w:p w14:paraId="43DF0B8C" w14:textId="77777777" w:rsidR="00643198" w:rsidRDefault="00643198">
          <w:pPr>
            <w:pStyle w:val="TOC3"/>
            <w:tabs>
              <w:tab w:val="right" w:leader="dot" w:pos="10790"/>
            </w:tabs>
            <w:rPr>
              <w:rFonts w:eastAsiaTheme="minorEastAsia"/>
              <w:noProof/>
            </w:rPr>
          </w:pPr>
          <w:hyperlink w:anchor="_Toc379776623" w:history="1">
            <w:r w:rsidRPr="00120CA6">
              <w:rPr>
                <w:rStyle w:val="Hyperlink"/>
                <w:noProof/>
              </w:rPr>
              <w:t>Strategic Themes #6: Diversity</w:t>
            </w:r>
            <w:r>
              <w:rPr>
                <w:noProof/>
                <w:webHidden/>
              </w:rPr>
              <w:tab/>
            </w:r>
            <w:r>
              <w:rPr>
                <w:noProof/>
                <w:webHidden/>
              </w:rPr>
              <w:fldChar w:fldCharType="begin"/>
            </w:r>
            <w:r>
              <w:rPr>
                <w:noProof/>
                <w:webHidden/>
              </w:rPr>
              <w:instrText xml:space="preserve"> PAGEREF _Toc379776623 \h </w:instrText>
            </w:r>
            <w:r>
              <w:rPr>
                <w:noProof/>
                <w:webHidden/>
              </w:rPr>
            </w:r>
            <w:r>
              <w:rPr>
                <w:noProof/>
                <w:webHidden/>
              </w:rPr>
              <w:fldChar w:fldCharType="separate"/>
            </w:r>
            <w:r>
              <w:rPr>
                <w:noProof/>
                <w:webHidden/>
              </w:rPr>
              <w:t>3</w:t>
            </w:r>
            <w:r>
              <w:rPr>
                <w:noProof/>
                <w:webHidden/>
              </w:rPr>
              <w:fldChar w:fldCharType="end"/>
            </w:r>
          </w:hyperlink>
        </w:p>
        <w:p w14:paraId="5ECAE215" w14:textId="77777777" w:rsidR="00643198" w:rsidRDefault="00643198">
          <w:pPr>
            <w:pStyle w:val="TOC2"/>
            <w:tabs>
              <w:tab w:val="right" w:leader="dot" w:pos="10790"/>
            </w:tabs>
            <w:rPr>
              <w:rFonts w:eastAsiaTheme="minorEastAsia"/>
              <w:noProof/>
            </w:rPr>
          </w:pPr>
          <w:hyperlink w:anchor="_Toc379776624" w:history="1">
            <w:r w:rsidRPr="00120CA6">
              <w:rPr>
                <w:rStyle w:val="Hyperlink"/>
                <w:noProof/>
              </w:rPr>
              <w:t>Metrics</w:t>
            </w:r>
            <w:r>
              <w:rPr>
                <w:noProof/>
                <w:webHidden/>
              </w:rPr>
              <w:tab/>
            </w:r>
            <w:r>
              <w:rPr>
                <w:noProof/>
                <w:webHidden/>
              </w:rPr>
              <w:fldChar w:fldCharType="begin"/>
            </w:r>
            <w:r>
              <w:rPr>
                <w:noProof/>
                <w:webHidden/>
              </w:rPr>
              <w:instrText xml:space="preserve"> PAGEREF _Toc379776624 \h </w:instrText>
            </w:r>
            <w:r>
              <w:rPr>
                <w:noProof/>
                <w:webHidden/>
              </w:rPr>
            </w:r>
            <w:r>
              <w:rPr>
                <w:noProof/>
                <w:webHidden/>
              </w:rPr>
              <w:fldChar w:fldCharType="separate"/>
            </w:r>
            <w:r>
              <w:rPr>
                <w:noProof/>
                <w:webHidden/>
              </w:rPr>
              <w:t>4</w:t>
            </w:r>
            <w:r>
              <w:rPr>
                <w:noProof/>
                <w:webHidden/>
              </w:rPr>
              <w:fldChar w:fldCharType="end"/>
            </w:r>
          </w:hyperlink>
        </w:p>
        <w:p w14:paraId="285032DF" w14:textId="77777777" w:rsidR="00643198" w:rsidRDefault="00643198">
          <w:pPr>
            <w:pStyle w:val="TOC3"/>
            <w:tabs>
              <w:tab w:val="right" w:leader="dot" w:pos="10790"/>
            </w:tabs>
            <w:rPr>
              <w:rFonts w:eastAsiaTheme="minorEastAsia"/>
              <w:noProof/>
            </w:rPr>
          </w:pPr>
          <w:hyperlink w:anchor="_Toc379776625" w:history="1">
            <w:r w:rsidRPr="00120CA6">
              <w:rPr>
                <w:rStyle w:val="Hyperlink"/>
                <w:noProof/>
              </w:rPr>
              <w:t>Strategic Themes #1: Degree and Certificate Completion, Transfer with Competence</w:t>
            </w:r>
            <w:r>
              <w:rPr>
                <w:noProof/>
                <w:webHidden/>
              </w:rPr>
              <w:tab/>
            </w:r>
            <w:r>
              <w:rPr>
                <w:noProof/>
                <w:webHidden/>
              </w:rPr>
              <w:fldChar w:fldCharType="begin"/>
            </w:r>
            <w:r>
              <w:rPr>
                <w:noProof/>
                <w:webHidden/>
              </w:rPr>
              <w:instrText xml:space="preserve"> PAGEREF _Toc379776625 \h </w:instrText>
            </w:r>
            <w:r>
              <w:rPr>
                <w:noProof/>
                <w:webHidden/>
              </w:rPr>
            </w:r>
            <w:r>
              <w:rPr>
                <w:noProof/>
                <w:webHidden/>
              </w:rPr>
              <w:fldChar w:fldCharType="separate"/>
            </w:r>
            <w:r>
              <w:rPr>
                <w:noProof/>
                <w:webHidden/>
              </w:rPr>
              <w:t>4</w:t>
            </w:r>
            <w:r>
              <w:rPr>
                <w:noProof/>
                <w:webHidden/>
              </w:rPr>
              <w:fldChar w:fldCharType="end"/>
            </w:r>
          </w:hyperlink>
        </w:p>
        <w:p w14:paraId="27BC566D" w14:textId="77777777" w:rsidR="00643198" w:rsidRDefault="00643198">
          <w:pPr>
            <w:pStyle w:val="TOC3"/>
            <w:tabs>
              <w:tab w:val="right" w:leader="dot" w:pos="10790"/>
            </w:tabs>
            <w:rPr>
              <w:rFonts w:eastAsiaTheme="minorEastAsia"/>
              <w:noProof/>
            </w:rPr>
          </w:pPr>
          <w:hyperlink w:anchor="_Toc379776626" w:history="1">
            <w:r w:rsidRPr="00120CA6">
              <w:rPr>
                <w:rStyle w:val="Hyperlink"/>
                <w:noProof/>
              </w:rPr>
              <w:t>Strategic Themes #2: Rework Basic Skills</w:t>
            </w:r>
            <w:r>
              <w:rPr>
                <w:noProof/>
                <w:webHidden/>
              </w:rPr>
              <w:tab/>
            </w:r>
            <w:r>
              <w:rPr>
                <w:noProof/>
                <w:webHidden/>
              </w:rPr>
              <w:fldChar w:fldCharType="begin"/>
            </w:r>
            <w:r>
              <w:rPr>
                <w:noProof/>
                <w:webHidden/>
              </w:rPr>
              <w:instrText xml:space="preserve"> PAGEREF _Toc379776626 \h </w:instrText>
            </w:r>
            <w:r>
              <w:rPr>
                <w:noProof/>
                <w:webHidden/>
              </w:rPr>
            </w:r>
            <w:r>
              <w:rPr>
                <w:noProof/>
                <w:webHidden/>
              </w:rPr>
              <w:fldChar w:fldCharType="separate"/>
            </w:r>
            <w:r>
              <w:rPr>
                <w:noProof/>
                <w:webHidden/>
              </w:rPr>
              <w:t>5</w:t>
            </w:r>
            <w:r>
              <w:rPr>
                <w:noProof/>
                <w:webHidden/>
              </w:rPr>
              <w:fldChar w:fldCharType="end"/>
            </w:r>
          </w:hyperlink>
        </w:p>
        <w:p w14:paraId="7F4C5D06" w14:textId="77777777" w:rsidR="00643198" w:rsidRDefault="00643198">
          <w:pPr>
            <w:pStyle w:val="TOC3"/>
            <w:tabs>
              <w:tab w:val="right" w:leader="dot" w:pos="10790"/>
            </w:tabs>
            <w:rPr>
              <w:rFonts w:eastAsiaTheme="minorEastAsia"/>
              <w:noProof/>
            </w:rPr>
          </w:pPr>
          <w:hyperlink w:anchor="_Toc379776627" w:history="1">
            <w:r w:rsidRPr="00120CA6">
              <w:rPr>
                <w:rStyle w:val="Hyperlink"/>
                <w:noProof/>
              </w:rPr>
              <w:t>Strategic Themes #3: Scientific, Technological, Engineering, Mathematics, and Medical (STEM2)</w:t>
            </w:r>
            <w:r>
              <w:rPr>
                <w:noProof/>
                <w:webHidden/>
              </w:rPr>
              <w:tab/>
            </w:r>
            <w:r>
              <w:rPr>
                <w:noProof/>
                <w:webHidden/>
              </w:rPr>
              <w:fldChar w:fldCharType="begin"/>
            </w:r>
            <w:r>
              <w:rPr>
                <w:noProof/>
                <w:webHidden/>
              </w:rPr>
              <w:instrText xml:space="preserve"> PAGEREF _Toc379776627 \h </w:instrText>
            </w:r>
            <w:r>
              <w:rPr>
                <w:noProof/>
                <w:webHidden/>
              </w:rPr>
            </w:r>
            <w:r>
              <w:rPr>
                <w:noProof/>
                <w:webHidden/>
              </w:rPr>
              <w:fldChar w:fldCharType="separate"/>
            </w:r>
            <w:r>
              <w:rPr>
                <w:noProof/>
                <w:webHidden/>
              </w:rPr>
              <w:t>6</w:t>
            </w:r>
            <w:r>
              <w:rPr>
                <w:noProof/>
                <w:webHidden/>
              </w:rPr>
              <w:fldChar w:fldCharType="end"/>
            </w:r>
          </w:hyperlink>
        </w:p>
        <w:p w14:paraId="2F99AFAF" w14:textId="77777777" w:rsidR="00643198" w:rsidRDefault="00643198">
          <w:pPr>
            <w:pStyle w:val="TOC3"/>
            <w:tabs>
              <w:tab w:val="right" w:leader="dot" w:pos="10790"/>
            </w:tabs>
            <w:rPr>
              <w:rFonts w:eastAsiaTheme="minorEastAsia"/>
              <w:noProof/>
            </w:rPr>
          </w:pPr>
          <w:hyperlink w:anchor="_Toc379776628" w:history="1">
            <w:r w:rsidRPr="00120CA6">
              <w:rPr>
                <w:rStyle w:val="Hyperlink"/>
                <w:noProof/>
              </w:rPr>
              <w:t>Strategic Themes #4: Career and Technical Education (CTE)</w:t>
            </w:r>
            <w:r>
              <w:rPr>
                <w:noProof/>
                <w:webHidden/>
              </w:rPr>
              <w:tab/>
            </w:r>
            <w:r>
              <w:rPr>
                <w:noProof/>
                <w:webHidden/>
              </w:rPr>
              <w:fldChar w:fldCharType="begin"/>
            </w:r>
            <w:r>
              <w:rPr>
                <w:noProof/>
                <w:webHidden/>
              </w:rPr>
              <w:instrText xml:space="preserve"> PAGEREF _Toc379776628 \h </w:instrText>
            </w:r>
            <w:r>
              <w:rPr>
                <w:noProof/>
                <w:webHidden/>
              </w:rPr>
            </w:r>
            <w:r>
              <w:rPr>
                <w:noProof/>
                <w:webHidden/>
              </w:rPr>
              <w:fldChar w:fldCharType="separate"/>
            </w:r>
            <w:r>
              <w:rPr>
                <w:noProof/>
                <w:webHidden/>
              </w:rPr>
              <w:t>6</w:t>
            </w:r>
            <w:r>
              <w:rPr>
                <w:noProof/>
                <w:webHidden/>
              </w:rPr>
              <w:fldChar w:fldCharType="end"/>
            </w:r>
          </w:hyperlink>
        </w:p>
        <w:p w14:paraId="35F593D5" w14:textId="77777777" w:rsidR="00643198" w:rsidRDefault="00643198">
          <w:pPr>
            <w:pStyle w:val="TOC3"/>
            <w:tabs>
              <w:tab w:val="right" w:leader="dot" w:pos="10790"/>
            </w:tabs>
            <w:rPr>
              <w:rFonts w:eastAsiaTheme="minorEastAsia"/>
              <w:noProof/>
            </w:rPr>
          </w:pPr>
          <w:hyperlink w:anchor="_Toc379776629" w:history="1">
            <w:r w:rsidRPr="00120CA6">
              <w:rPr>
                <w:rStyle w:val="Hyperlink"/>
                <w:noProof/>
              </w:rPr>
              <w:t>Strategic Themes #5: Global/International Education</w:t>
            </w:r>
            <w:r>
              <w:rPr>
                <w:noProof/>
                <w:webHidden/>
              </w:rPr>
              <w:tab/>
            </w:r>
            <w:r>
              <w:rPr>
                <w:noProof/>
                <w:webHidden/>
              </w:rPr>
              <w:fldChar w:fldCharType="begin"/>
            </w:r>
            <w:r>
              <w:rPr>
                <w:noProof/>
                <w:webHidden/>
              </w:rPr>
              <w:instrText xml:space="preserve"> PAGEREF _Toc379776629 \h </w:instrText>
            </w:r>
            <w:r>
              <w:rPr>
                <w:noProof/>
                <w:webHidden/>
              </w:rPr>
            </w:r>
            <w:r>
              <w:rPr>
                <w:noProof/>
                <w:webHidden/>
              </w:rPr>
              <w:fldChar w:fldCharType="separate"/>
            </w:r>
            <w:r>
              <w:rPr>
                <w:noProof/>
                <w:webHidden/>
              </w:rPr>
              <w:t>7</w:t>
            </w:r>
            <w:r>
              <w:rPr>
                <w:noProof/>
                <w:webHidden/>
              </w:rPr>
              <w:fldChar w:fldCharType="end"/>
            </w:r>
          </w:hyperlink>
        </w:p>
        <w:p w14:paraId="29352241" w14:textId="77777777" w:rsidR="00643198" w:rsidRDefault="00643198">
          <w:pPr>
            <w:pStyle w:val="TOC3"/>
            <w:tabs>
              <w:tab w:val="right" w:leader="dot" w:pos="10790"/>
            </w:tabs>
            <w:rPr>
              <w:rFonts w:eastAsiaTheme="minorEastAsia"/>
              <w:noProof/>
            </w:rPr>
          </w:pPr>
          <w:hyperlink w:anchor="_Toc379776630" w:history="1">
            <w:r w:rsidRPr="00120CA6">
              <w:rPr>
                <w:rStyle w:val="Hyperlink"/>
                <w:noProof/>
              </w:rPr>
              <w:t>Strategic Themes #6: Diversity</w:t>
            </w:r>
            <w:r>
              <w:rPr>
                <w:noProof/>
                <w:webHidden/>
              </w:rPr>
              <w:tab/>
            </w:r>
            <w:r>
              <w:rPr>
                <w:noProof/>
                <w:webHidden/>
              </w:rPr>
              <w:fldChar w:fldCharType="begin"/>
            </w:r>
            <w:r>
              <w:rPr>
                <w:noProof/>
                <w:webHidden/>
              </w:rPr>
              <w:instrText xml:space="preserve"> PAGEREF _Toc379776630 \h </w:instrText>
            </w:r>
            <w:r>
              <w:rPr>
                <w:noProof/>
                <w:webHidden/>
              </w:rPr>
            </w:r>
            <w:r>
              <w:rPr>
                <w:noProof/>
                <w:webHidden/>
              </w:rPr>
              <w:fldChar w:fldCharType="separate"/>
            </w:r>
            <w:r>
              <w:rPr>
                <w:noProof/>
                <w:webHidden/>
              </w:rPr>
              <w:t>7</w:t>
            </w:r>
            <w:r>
              <w:rPr>
                <w:noProof/>
                <w:webHidden/>
              </w:rPr>
              <w:fldChar w:fldCharType="end"/>
            </w:r>
          </w:hyperlink>
        </w:p>
        <w:p w14:paraId="766FE337" w14:textId="77777777" w:rsidR="00643198" w:rsidRDefault="00643198">
          <w:pPr>
            <w:pStyle w:val="TOC1"/>
            <w:tabs>
              <w:tab w:val="right" w:leader="dot" w:pos="10790"/>
            </w:tabs>
            <w:rPr>
              <w:rFonts w:eastAsiaTheme="minorEastAsia"/>
              <w:noProof/>
            </w:rPr>
          </w:pPr>
          <w:hyperlink w:anchor="_Toc379776631" w:history="1">
            <w:r w:rsidRPr="00120CA6">
              <w:rPr>
                <w:rStyle w:val="Hyperlink"/>
                <w:noProof/>
              </w:rPr>
              <w:t>Implementation Strategies and Themes</w:t>
            </w:r>
            <w:r>
              <w:rPr>
                <w:noProof/>
                <w:webHidden/>
              </w:rPr>
              <w:tab/>
            </w:r>
            <w:r>
              <w:rPr>
                <w:noProof/>
                <w:webHidden/>
              </w:rPr>
              <w:fldChar w:fldCharType="begin"/>
            </w:r>
            <w:r>
              <w:rPr>
                <w:noProof/>
                <w:webHidden/>
              </w:rPr>
              <w:instrText xml:space="preserve"> PAGEREF _Toc379776631 \h </w:instrText>
            </w:r>
            <w:r>
              <w:rPr>
                <w:noProof/>
                <w:webHidden/>
              </w:rPr>
            </w:r>
            <w:r>
              <w:rPr>
                <w:noProof/>
                <w:webHidden/>
              </w:rPr>
              <w:fldChar w:fldCharType="separate"/>
            </w:r>
            <w:r>
              <w:rPr>
                <w:noProof/>
                <w:webHidden/>
              </w:rPr>
              <w:t>10</w:t>
            </w:r>
            <w:r>
              <w:rPr>
                <w:noProof/>
                <w:webHidden/>
              </w:rPr>
              <w:fldChar w:fldCharType="end"/>
            </w:r>
          </w:hyperlink>
        </w:p>
        <w:p w14:paraId="3D6C9963" w14:textId="77777777" w:rsidR="00643198" w:rsidRDefault="00643198">
          <w:pPr>
            <w:pStyle w:val="TOC1"/>
            <w:tabs>
              <w:tab w:val="right" w:leader="dot" w:pos="10790"/>
            </w:tabs>
            <w:rPr>
              <w:rFonts w:eastAsiaTheme="minorEastAsia"/>
              <w:noProof/>
            </w:rPr>
          </w:pPr>
          <w:hyperlink w:anchor="_Toc379776632" w:history="1">
            <w:r w:rsidRPr="00120CA6">
              <w:rPr>
                <w:rStyle w:val="Hyperlink"/>
                <w:noProof/>
              </w:rPr>
              <w:t>The Supplemental Plans: Implementation Summaries</w:t>
            </w:r>
            <w:r>
              <w:rPr>
                <w:noProof/>
                <w:webHidden/>
              </w:rPr>
              <w:tab/>
            </w:r>
            <w:r>
              <w:rPr>
                <w:noProof/>
                <w:webHidden/>
              </w:rPr>
              <w:fldChar w:fldCharType="begin"/>
            </w:r>
            <w:r>
              <w:rPr>
                <w:noProof/>
                <w:webHidden/>
              </w:rPr>
              <w:instrText xml:space="preserve"> PAGEREF _Toc379776632 \h </w:instrText>
            </w:r>
            <w:r>
              <w:rPr>
                <w:noProof/>
                <w:webHidden/>
              </w:rPr>
            </w:r>
            <w:r>
              <w:rPr>
                <w:noProof/>
                <w:webHidden/>
              </w:rPr>
              <w:fldChar w:fldCharType="separate"/>
            </w:r>
            <w:r>
              <w:rPr>
                <w:noProof/>
                <w:webHidden/>
              </w:rPr>
              <w:t>11</w:t>
            </w:r>
            <w:r>
              <w:rPr>
                <w:noProof/>
                <w:webHidden/>
              </w:rPr>
              <w:fldChar w:fldCharType="end"/>
            </w:r>
          </w:hyperlink>
        </w:p>
        <w:p w14:paraId="0A452DBB" w14:textId="77777777" w:rsidR="00643198" w:rsidRDefault="00643198">
          <w:pPr>
            <w:pStyle w:val="TOC2"/>
            <w:tabs>
              <w:tab w:val="right" w:leader="dot" w:pos="10790"/>
            </w:tabs>
            <w:rPr>
              <w:rFonts w:eastAsiaTheme="minorEastAsia"/>
              <w:noProof/>
            </w:rPr>
          </w:pPr>
          <w:hyperlink w:anchor="_Toc379776633" w:history="1">
            <w:r w:rsidRPr="00120CA6">
              <w:rPr>
                <w:rStyle w:val="Hyperlink"/>
                <w:noProof/>
              </w:rPr>
              <w:t>Human Resources Plan</w:t>
            </w:r>
            <w:r>
              <w:rPr>
                <w:noProof/>
                <w:webHidden/>
              </w:rPr>
              <w:tab/>
            </w:r>
            <w:r>
              <w:rPr>
                <w:noProof/>
                <w:webHidden/>
              </w:rPr>
              <w:fldChar w:fldCharType="begin"/>
            </w:r>
            <w:r>
              <w:rPr>
                <w:noProof/>
                <w:webHidden/>
              </w:rPr>
              <w:instrText xml:space="preserve"> PAGEREF _Toc379776633 \h </w:instrText>
            </w:r>
            <w:r>
              <w:rPr>
                <w:noProof/>
                <w:webHidden/>
              </w:rPr>
            </w:r>
            <w:r>
              <w:rPr>
                <w:noProof/>
                <w:webHidden/>
              </w:rPr>
              <w:fldChar w:fldCharType="separate"/>
            </w:r>
            <w:r>
              <w:rPr>
                <w:noProof/>
                <w:webHidden/>
              </w:rPr>
              <w:t>11</w:t>
            </w:r>
            <w:r>
              <w:rPr>
                <w:noProof/>
                <w:webHidden/>
              </w:rPr>
              <w:fldChar w:fldCharType="end"/>
            </w:r>
          </w:hyperlink>
        </w:p>
        <w:p w14:paraId="1AF80C58" w14:textId="77777777" w:rsidR="00643198" w:rsidRDefault="00643198">
          <w:pPr>
            <w:pStyle w:val="TOC2"/>
            <w:tabs>
              <w:tab w:val="right" w:leader="dot" w:pos="10790"/>
            </w:tabs>
            <w:rPr>
              <w:rFonts w:eastAsiaTheme="minorEastAsia"/>
              <w:noProof/>
            </w:rPr>
          </w:pPr>
          <w:hyperlink w:anchor="_Toc379776634" w:history="1">
            <w:r w:rsidRPr="00120CA6">
              <w:rPr>
                <w:rStyle w:val="Hyperlink"/>
                <w:noProof/>
              </w:rPr>
              <w:t>Technology Plan</w:t>
            </w:r>
            <w:r>
              <w:rPr>
                <w:noProof/>
                <w:webHidden/>
              </w:rPr>
              <w:tab/>
            </w:r>
            <w:r>
              <w:rPr>
                <w:noProof/>
                <w:webHidden/>
              </w:rPr>
              <w:fldChar w:fldCharType="begin"/>
            </w:r>
            <w:r>
              <w:rPr>
                <w:noProof/>
                <w:webHidden/>
              </w:rPr>
              <w:instrText xml:space="preserve"> PAGEREF _Toc379776634 \h </w:instrText>
            </w:r>
            <w:r>
              <w:rPr>
                <w:noProof/>
                <w:webHidden/>
              </w:rPr>
            </w:r>
            <w:r>
              <w:rPr>
                <w:noProof/>
                <w:webHidden/>
              </w:rPr>
              <w:fldChar w:fldCharType="separate"/>
            </w:r>
            <w:r>
              <w:rPr>
                <w:noProof/>
                <w:webHidden/>
              </w:rPr>
              <w:t>12</w:t>
            </w:r>
            <w:r>
              <w:rPr>
                <w:noProof/>
                <w:webHidden/>
              </w:rPr>
              <w:fldChar w:fldCharType="end"/>
            </w:r>
          </w:hyperlink>
        </w:p>
        <w:p w14:paraId="38FE424B" w14:textId="77777777" w:rsidR="00643198" w:rsidRDefault="00643198">
          <w:pPr>
            <w:pStyle w:val="TOC2"/>
            <w:tabs>
              <w:tab w:val="right" w:leader="dot" w:pos="10790"/>
            </w:tabs>
            <w:rPr>
              <w:rFonts w:eastAsiaTheme="minorEastAsia"/>
              <w:noProof/>
            </w:rPr>
          </w:pPr>
          <w:hyperlink w:anchor="_Toc379776635" w:history="1">
            <w:r w:rsidRPr="00120CA6">
              <w:rPr>
                <w:rStyle w:val="Hyperlink"/>
                <w:noProof/>
              </w:rPr>
              <w:t>Facilities Plan</w:t>
            </w:r>
            <w:r>
              <w:rPr>
                <w:noProof/>
                <w:webHidden/>
              </w:rPr>
              <w:tab/>
            </w:r>
            <w:r>
              <w:rPr>
                <w:noProof/>
                <w:webHidden/>
              </w:rPr>
              <w:fldChar w:fldCharType="begin"/>
            </w:r>
            <w:r>
              <w:rPr>
                <w:noProof/>
                <w:webHidden/>
              </w:rPr>
              <w:instrText xml:space="preserve"> PAGEREF _Toc379776635 \h </w:instrText>
            </w:r>
            <w:r>
              <w:rPr>
                <w:noProof/>
                <w:webHidden/>
              </w:rPr>
            </w:r>
            <w:r>
              <w:rPr>
                <w:noProof/>
                <w:webHidden/>
              </w:rPr>
              <w:fldChar w:fldCharType="separate"/>
            </w:r>
            <w:r>
              <w:rPr>
                <w:noProof/>
                <w:webHidden/>
              </w:rPr>
              <w:t>13</w:t>
            </w:r>
            <w:r>
              <w:rPr>
                <w:noProof/>
                <w:webHidden/>
              </w:rPr>
              <w:fldChar w:fldCharType="end"/>
            </w:r>
          </w:hyperlink>
        </w:p>
        <w:p w14:paraId="0D42052D" w14:textId="77777777" w:rsidR="00643198" w:rsidRDefault="00643198">
          <w:pPr>
            <w:pStyle w:val="TOC2"/>
            <w:tabs>
              <w:tab w:val="right" w:leader="dot" w:pos="10790"/>
            </w:tabs>
            <w:rPr>
              <w:rFonts w:eastAsiaTheme="minorEastAsia"/>
              <w:noProof/>
            </w:rPr>
          </w:pPr>
          <w:hyperlink w:anchor="_Toc379776636" w:history="1">
            <w:r w:rsidRPr="00120CA6">
              <w:rPr>
                <w:rStyle w:val="Hyperlink"/>
                <w:noProof/>
              </w:rPr>
              <w:t>Finance Plan</w:t>
            </w:r>
            <w:r>
              <w:rPr>
                <w:noProof/>
                <w:webHidden/>
              </w:rPr>
              <w:tab/>
            </w:r>
            <w:r>
              <w:rPr>
                <w:noProof/>
                <w:webHidden/>
              </w:rPr>
              <w:fldChar w:fldCharType="begin"/>
            </w:r>
            <w:r>
              <w:rPr>
                <w:noProof/>
                <w:webHidden/>
              </w:rPr>
              <w:instrText xml:space="preserve"> PAGEREF _Toc379776636 \h </w:instrText>
            </w:r>
            <w:r>
              <w:rPr>
                <w:noProof/>
                <w:webHidden/>
              </w:rPr>
            </w:r>
            <w:r>
              <w:rPr>
                <w:noProof/>
                <w:webHidden/>
              </w:rPr>
              <w:fldChar w:fldCharType="separate"/>
            </w:r>
            <w:r>
              <w:rPr>
                <w:noProof/>
                <w:webHidden/>
              </w:rPr>
              <w:t>14</w:t>
            </w:r>
            <w:r>
              <w:rPr>
                <w:noProof/>
                <w:webHidden/>
              </w:rPr>
              <w:fldChar w:fldCharType="end"/>
            </w:r>
          </w:hyperlink>
        </w:p>
        <w:p w14:paraId="38CD3F3A" w14:textId="77777777" w:rsidR="00643198" w:rsidRDefault="00643198">
          <w:pPr>
            <w:pStyle w:val="TOC1"/>
            <w:tabs>
              <w:tab w:val="right" w:leader="dot" w:pos="10790"/>
            </w:tabs>
            <w:rPr>
              <w:rFonts w:eastAsiaTheme="minorEastAsia"/>
              <w:noProof/>
            </w:rPr>
          </w:pPr>
          <w:hyperlink w:anchor="_Toc379776637" w:history="1">
            <w:r w:rsidRPr="00120CA6">
              <w:rPr>
                <w:rStyle w:val="Hyperlink"/>
                <w:noProof/>
              </w:rPr>
              <w:t>Goals from Appendix A</w:t>
            </w:r>
            <w:r>
              <w:rPr>
                <w:noProof/>
                <w:webHidden/>
              </w:rPr>
              <w:tab/>
            </w:r>
            <w:r>
              <w:rPr>
                <w:noProof/>
                <w:webHidden/>
              </w:rPr>
              <w:fldChar w:fldCharType="begin"/>
            </w:r>
            <w:r>
              <w:rPr>
                <w:noProof/>
                <w:webHidden/>
              </w:rPr>
              <w:instrText xml:space="preserve"> PAGEREF _Toc379776637 \h </w:instrText>
            </w:r>
            <w:r>
              <w:rPr>
                <w:noProof/>
                <w:webHidden/>
              </w:rPr>
            </w:r>
            <w:r>
              <w:rPr>
                <w:noProof/>
                <w:webHidden/>
              </w:rPr>
              <w:fldChar w:fldCharType="separate"/>
            </w:r>
            <w:r>
              <w:rPr>
                <w:noProof/>
                <w:webHidden/>
              </w:rPr>
              <w:t>16</w:t>
            </w:r>
            <w:r>
              <w:rPr>
                <w:noProof/>
                <w:webHidden/>
              </w:rPr>
              <w:fldChar w:fldCharType="end"/>
            </w:r>
          </w:hyperlink>
        </w:p>
        <w:p w14:paraId="74BFCD06" w14:textId="5B5E643A" w:rsidR="00B36C91" w:rsidRDefault="00B36C91">
          <w:r>
            <w:rPr>
              <w:b/>
              <w:bCs/>
              <w:noProof/>
            </w:rPr>
            <w:fldChar w:fldCharType="end"/>
          </w:r>
        </w:p>
      </w:sdtContent>
    </w:sdt>
    <w:p w14:paraId="5A4CDBC6" w14:textId="77777777" w:rsidR="00B36C91" w:rsidRDefault="00B36C91">
      <w:pPr>
        <w:rPr>
          <w:b/>
          <w:color w:val="548DD4" w:themeColor="text2" w:themeTint="99"/>
          <w:sz w:val="28"/>
          <w:szCs w:val="28"/>
        </w:rPr>
      </w:pPr>
      <w:r>
        <w:rPr>
          <w:b/>
          <w:color w:val="548DD4" w:themeColor="text2" w:themeTint="99"/>
          <w:sz w:val="28"/>
          <w:szCs w:val="28"/>
        </w:rPr>
        <w:br w:type="page"/>
      </w:r>
    </w:p>
    <w:p w14:paraId="0282578A" w14:textId="5D5328B0" w:rsidR="00984C8E" w:rsidRDefault="00984C8E" w:rsidP="00597D66">
      <w:pPr>
        <w:pStyle w:val="Heading1"/>
        <w:jc w:val="center"/>
      </w:pPr>
      <w:bookmarkStart w:id="0" w:name="_Toc379776616"/>
      <w:r>
        <w:lastRenderedPageBreak/>
        <w:t xml:space="preserve">Six </w:t>
      </w:r>
      <w:r w:rsidR="006B48C1">
        <w:t xml:space="preserve">District-Wide </w:t>
      </w:r>
      <w:r>
        <w:t xml:space="preserve">Strategic </w:t>
      </w:r>
      <w:r w:rsidR="006B48C1">
        <w:t>Themes and Goals</w:t>
      </w:r>
      <w:bookmarkEnd w:id="0"/>
    </w:p>
    <w:p w14:paraId="5D64E993" w14:textId="77777777" w:rsidR="00984C8E" w:rsidRDefault="00984C8E" w:rsidP="00984C8E">
      <w:r>
        <w:t xml:space="preserve">The Vision 2020 planning process has identified six strategic themes that can be </w:t>
      </w:r>
      <w:r>
        <w:rPr>
          <w:b/>
        </w:rPr>
        <w:t>used to</w:t>
      </w:r>
      <w:r>
        <w:t xml:space="preserve"> </w:t>
      </w:r>
      <w:r>
        <w:rPr>
          <w:b/>
        </w:rPr>
        <w:t>guide decision-making</w:t>
      </w:r>
      <w:r>
        <w:t xml:space="preserve"> at the Coast Colleges and District while encouraging each college to pursue its distinctive institutional mission and strengths.</w:t>
      </w:r>
    </w:p>
    <w:p w14:paraId="3C5F5FB8" w14:textId="125A3112" w:rsidR="006C4D7F" w:rsidRDefault="006C4D7F" w:rsidP="00597D66">
      <w:pPr>
        <w:pStyle w:val="Heading2"/>
        <w:jc w:val="center"/>
      </w:pPr>
      <w:bookmarkStart w:id="1" w:name="_Toc379776617"/>
      <w:r>
        <w:t>Status Summary</w:t>
      </w:r>
      <w:bookmarkEnd w:id="1"/>
    </w:p>
    <w:tbl>
      <w:tblPr>
        <w:tblStyle w:val="TableGrid"/>
        <w:tblW w:w="0" w:type="auto"/>
        <w:jc w:val="center"/>
        <w:tblLook w:val="04A0" w:firstRow="1" w:lastRow="0" w:firstColumn="1" w:lastColumn="0" w:noHBand="0" w:noVBand="1"/>
      </w:tblPr>
      <w:tblGrid>
        <w:gridCol w:w="5560"/>
        <w:gridCol w:w="4660"/>
      </w:tblGrid>
      <w:tr w:rsidR="00AB3A20" w14:paraId="19DCD7B2" w14:textId="77777777" w:rsidTr="000204F6">
        <w:trPr>
          <w:trHeight w:val="305"/>
          <w:jc w:val="center"/>
        </w:trPr>
        <w:tc>
          <w:tcPr>
            <w:tcW w:w="5560" w:type="dxa"/>
            <w:shd w:val="clear" w:color="auto" w:fill="4F81BD" w:themeFill="accent1"/>
          </w:tcPr>
          <w:p w14:paraId="0F39F94E" w14:textId="737421E4" w:rsidR="00AB3A20" w:rsidRPr="00AB3A20" w:rsidRDefault="00AB3A20" w:rsidP="00AB3A20">
            <w:pPr>
              <w:jc w:val="center"/>
              <w:rPr>
                <w:color w:val="FFFFFF" w:themeColor="background1"/>
              </w:rPr>
            </w:pPr>
            <w:r w:rsidRPr="00AB3A20">
              <w:rPr>
                <w:color w:val="FFFFFF" w:themeColor="background1"/>
              </w:rPr>
              <w:t>Strategic Theme/District-Wide Goal</w:t>
            </w:r>
          </w:p>
        </w:tc>
        <w:tc>
          <w:tcPr>
            <w:tcW w:w="4660" w:type="dxa"/>
            <w:shd w:val="clear" w:color="auto" w:fill="4F81BD" w:themeFill="accent1"/>
          </w:tcPr>
          <w:p w14:paraId="3E1DD763" w14:textId="49452F13" w:rsidR="00AB3A20" w:rsidRPr="00AB3A20" w:rsidRDefault="00AB3A20" w:rsidP="00AB3A20">
            <w:pPr>
              <w:jc w:val="center"/>
              <w:rPr>
                <w:color w:val="FFFFFF" w:themeColor="background1"/>
              </w:rPr>
            </w:pPr>
            <w:r w:rsidRPr="00AB3A20">
              <w:rPr>
                <w:color w:val="FFFFFF" w:themeColor="background1"/>
              </w:rPr>
              <w:t>Status</w:t>
            </w:r>
          </w:p>
        </w:tc>
      </w:tr>
      <w:tr w:rsidR="00AB3A20" w14:paraId="5CFE047F" w14:textId="77777777" w:rsidTr="000204F6">
        <w:trPr>
          <w:trHeight w:val="899"/>
          <w:jc w:val="center"/>
        </w:trPr>
        <w:tc>
          <w:tcPr>
            <w:tcW w:w="5560" w:type="dxa"/>
          </w:tcPr>
          <w:p w14:paraId="256C979A" w14:textId="77777777" w:rsidR="00AB3A20" w:rsidRDefault="00AB3A20" w:rsidP="00597D66">
            <w:pPr>
              <w:pStyle w:val="Heading3"/>
              <w:outlineLvl w:val="2"/>
            </w:pPr>
            <w:bookmarkStart w:id="2" w:name="_Toc379776618"/>
            <w:r>
              <w:t>Strategic Themes #1: Degree and Certificate Completion, Transfer with Competence</w:t>
            </w:r>
            <w:bookmarkEnd w:id="2"/>
          </w:p>
          <w:p w14:paraId="484B7C43" w14:textId="02FE3A60" w:rsidR="00AB3A20" w:rsidRDefault="00AB3A20" w:rsidP="00AB3A20">
            <w:pPr>
              <w:ind w:left="720"/>
            </w:pPr>
            <w:r>
              <w:t>District-wide Goal # 1: The District will support and encourage the Colleges’ efforts to increase certificate, degree completion and transfer with competence.</w:t>
            </w:r>
          </w:p>
        </w:tc>
        <w:tc>
          <w:tcPr>
            <w:tcW w:w="4660" w:type="dxa"/>
          </w:tcPr>
          <w:p w14:paraId="12EB03D0" w14:textId="4CFA081E" w:rsidR="00AB3A20" w:rsidRDefault="00D00DA2" w:rsidP="00984C8E">
            <w:r>
              <w:t>See below</w:t>
            </w:r>
          </w:p>
        </w:tc>
      </w:tr>
      <w:tr w:rsidR="00D00DA2" w14:paraId="4E2150EE" w14:textId="77777777" w:rsidTr="000204F6">
        <w:trPr>
          <w:trHeight w:val="1221"/>
          <w:jc w:val="center"/>
        </w:trPr>
        <w:tc>
          <w:tcPr>
            <w:tcW w:w="5560" w:type="dxa"/>
          </w:tcPr>
          <w:p w14:paraId="38CC3A69" w14:textId="77777777" w:rsidR="00D00DA2" w:rsidRDefault="00D00DA2" w:rsidP="00597D66">
            <w:pPr>
              <w:pStyle w:val="Heading3"/>
              <w:outlineLvl w:val="2"/>
            </w:pPr>
            <w:bookmarkStart w:id="3" w:name="_Toc379776619"/>
            <w:r>
              <w:t>Strategic Themes #2: Rework Basic Skills</w:t>
            </w:r>
            <w:bookmarkEnd w:id="3"/>
            <w:r>
              <w:t xml:space="preserve"> </w:t>
            </w:r>
          </w:p>
          <w:p w14:paraId="17FF7659" w14:textId="4002E051" w:rsidR="00D00DA2" w:rsidRDefault="00D00DA2" w:rsidP="00AB3A20">
            <w:pPr>
              <w:ind w:left="720"/>
            </w:pPr>
            <w:r>
              <w:t>District-wide Goal #2: The District will support and encourage the College’s efforts to assure that students have or acquire adequate levels of math, language and other skills necessary to be successful in the programs offered by the Coast Colleges.</w:t>
            </w:r>
          </w:p>
        </w:tc>
        <w:tc>
          <w:tcPr>
            <w:tcW w:w="4660" w:type="dxa"/>
          </w:tcPr>
          <w:p w14:paraId="3E6BF1A0" w14:textId="644D43EF" w:rsidR="00D00DA2" w:rsidRDefault="00D00DA2" w:rsidP="00984C8E">
            <w:r w:rsidRPr="00B81D07">
              <w:t>See below</w:t>
            </w:r>
          </w:p>
        </w:tc>
      </w:tr>
      <w:tr w:rsidR="00D00DA2" w14:paraId="2E5F0D1C" w14:textId="77777777" w:rsidTr="000204F6">
        <w:trPr>
          <w:trHeight w:val="1526"/>
          <w:jc w:val="center"/>
        </w:trPr>
        <w:tc>
          <w:tcPr>
            <w:tcW w:w="5560" w:type="dxa"/>
          </w:tcPr>
          <w:p w14:paraId="7EBF7B23" w14:textId="77777777" w:rsidR="00D00DA2" w:rsidRDefault="00D00DA2" w:rsidP="00597D66">
            <w:pPr>
              <w:pStyle w:val="Heading3"/>
              <w:outlineLvl w:val="2"/>
            </w:pPr>
            <w:bookmarkStart w:id="4" w:name="_Toc379776620"/>
            <w:r>
              <w:t>Strategic Themes #3: Scientific, Technological, Engineering, Mathematics, and Medical (STEM2)</w:t>
            </w:r>
            <w:bookmarkEnd w:id="4"/>
            <w:r>
              <w:t xml:space="preserve"> </w:t>
            </w:r>
          </w:p>
          <w:p w14:paraId="6F2A9113" w14:textId="1424B8DE" w:rsidR="00D00DA2" w:rsidRDefault="00D00DA2" w:rsidP="00AB3A20">
            <w:pPr>
              <w:ind w:left="720"/>
            </w:pPr>
            <w:r>
              <w:t>District-wide Goal #3: STEM2: The District will support and encourage the College’s efforts to create integrated strategies in support of enhanced STEM2 certificates and degrees.</w:t>
            </w:r>
          </w:p>
        </w:tc>
        <w:tc>
          <w:tcPr>
            <w:tcW w:w="4660" w:type="dxa"/>
          </w:tcPr>
          <w:p w14:paraId="4F0C8534" w14:textId="033420D6" w:rsidR="00D00DA2" w:rsidRDefault="00D00DA2" w:rsidP="00984C8E">
            <w:r w:rsidRPr="00B81D07">
              <w:t>See below</w:t>
            </w:r>
          </w:p>
        </w:tc>
      </w:tr>
      <w:tr w:rsidR="00D00DA2" w14:paraId="4024DF84" w14:textId="77777777" w:rsidTr="000204F6">
        <w:trPr>
          <w:trHeight w:val="1221"/>
          <w:jc w:val="center"/>
        </w:trPr>
        <w:tc>
          <w:tcPr>
            <w:tcW w:w="5560" w:type="dxa"/>
          </w:tcPr>
          <w:p w14:paraId="441E51F0" w14:textId="77777777" w:rsidR="00D00DA2" w:rsidRDefault="00D00DA2" w:rsidP="00597D66">
            <w:pPr>
              <w:pStyle w:val="Heading3"/>
              <w:outlineLvl w:val="2"/>
            </w:pPr>
            <w:bookmarkStart w:id="5" w:name="_Toc379776621"/>
            <w:r>
              <w:t>Strategic Themes #4: Career and Technical Education (CTE)</w:t>
            </w:r>
            <w:bookmarkEnd w:id="5"/>
            <w:r>
              <w:t xml:space="preserve"> </w:t>
            </w:r>
          </w:p>
          <w:p w14:paraId="0F86B042" w14:textId="2C3F5175" w:rsidR="00D00DA2" w:rsidRDefault="00D00DA2" w:rsidP="00AB3A20">
            <w:pPr>
              <w:ind w:left="720"/>
            </w:pPr>
            <w:r>
              <w:t>District-wide Goal #4: The District will support and encourage the Colleges’ efforts to take a leadership role in developing the region’s Career and Technical Education (CTE) workforce.</w:t>
            </w:r>
          </w:p>
        </w:tc>
        <w:tc>
          <w:tcPr>
            <w:tcW w:w="4660" w:type="dxa"/>
          </w:tcPr>
          <w:p w14:paraId="3D249996" w14:textId="01DC72A2" w:rsidR="00D00DA2" w:rsidRDefault="00D00DA2" w:rsidP="00984C8E">
            <w:r w:rsidRPr="00B81D07">
              <w:t>See below</w:t>
            </w:r>
          </w:p>
        </w:tc>
      </w:tr>
      <w:tr w:rsidR="00D00DA2" w14:paraId="0A3227B4" w14:textId="77777777" w:rsidTr="000204F6">
        <w:trPr>
          <w:trHeight w:val="1221"/>
          <w:jc w:val="center"/>
        </w:trPr>
        <w:tc>
          <w:tcPr>
            <w:tcW w:w="5560" w:type="dxa"/>
          </w:tcPr>
          <w:p w14:paraId="59AD1347" w14:textId="77777777" w:rsidR="00D00DA2" w:rsidRDefault="00D00DA2" w:rsidP="00597D66">
            <w:pPr>
              <w:pStyle w:val="Heading3"/>
              <w:outlineLvl w:val="2"/>
            </w:pPr>
            <w:bookmarkStart w:id="6" w:name="_Toc379776622"/>
            <w:r>
              <w:t>Strategic Themes #5: Global/International Education</w:t>
            </w:r>
            <w:bookmarkEnd w:id="6"/>
            <w:r>
              <w:t xml:space="preserve"> </w:t>
            </w:r>
          </w:p>
          <w:p w14:paraId="619FA47E" w14:textId="26231DEA" w:rsidR="00D00DA2" w:rsidRDefault="00D00DA2" w:rsidP="00AB3A20">
            <w:pPr>
              <w:ind w:left="720"/>
            </w:pPr>
            <w:r>
              <w:t>District-wide Goal #5: The District will support and encourage the Colleges’ efforts to become one of America’s community college leaders in promoting Global/International Education.</w:t>
            </w:r>
          </w:p>
        </w:tc>
        <w:tc>
          <w:tcPr>
            <w:tcW w:w="4660" w:type="dxa"/>
          </w:tcPr>
          <w:p w14:paraId="447651EF" w14:textId="01266FDF" w:rsidR="00D00DA2" w:rsidRDefault="00D00DA2" w:rsidP="00984C8E">
            <w:r w:rsidRPr="00B81D07">
              <w:t>See below</w:t>
            </w:r>
          </w:p>
        </w:tc>
      </w:tr>
      <w:tr w:rsidR="00D00DA2" w14:paraId="668D8D4F" w14:textId="77777777" w:rsidTr="000204F6">
        <w:trPr>
          <w:trHeight w:val="916"/>
          <w:jc w:val="center"/>
        </w:trPr>
        <w:tc>
          <w:tcPr>
            <w:tcW w:w="5560" w:type="dxa"/>
          </w:tcPr>
          <w:p w14:paraId="6C165924" w14:textId="77777777" w:rsidR="00D00DA2" w:rsidRDefault="00D00DA2" w:rsidP="00597D66">
            <w:pPr>
              <w:pStyle w:val="Heading3"/>
              <w:outlineLvl w:val="2"/>
            </w:pPr>
            <w:bookmarkStart w:id="7" w:name="_Toc379776623"/>
            <w:r>
              <w:t xml:space="preserve">Strategic Themes </w:t>
            </w:r>
            <w:r>
              <w:rPr>
                <w:color w:val="548DD4" w:themeColor="text2" w:themeTint="99"/>
              </w:rPr>
              <w:t>#6: Diversity</w:t>
            </w:r>
            <w:bookmarkEnd w:id="7"/>
          </w:p>
          <w:p w14:paraId="4129CAC1" w14:textId="5FD4DB70" w:rsidR="00D00DA2" w:rsidRDefault="00D00DA2" w:rsidP="006C4D7F">
            <w:pPr>
              <w:ind w:left="720"/>
            </w:pPr>
            <w:r>
              <w:t>District-wide Goal #6: The District will support the College’s efforts to encourage and increase diversity – social, ethnic, racial, talent and economic.</w:t>
            </w:r>
          </w:p>
        </w:tc>
        <w:tc>
          <w:tcPr>
            <w:tcW w:w="4660" w:type="dxa"/>
          </w:tcPr>
          <w:p w14:paraId="7B5427F3" w14:textId="3A9E7F45" w:rsidR="00D00DA2" w:rsidRDefault="00D00DA2" w:rsidP="00984C8E">
            <w:r w:rsidRPr="00B81D07">
              <w:t>See below</w:t>
            </w:r>
          </w:p>
        </w:tc>
      </w:tr>
    </w:tbl>
    <w:p w14:paraId="3AE0FE8C" w14:textId="77777777" w:rsidR="00AB3A20" w:rsidRDefault="00AB3A20" w:rsidP="00984C8E"/>
    <w:p w14:paraId="58BB6B1D" w14:textId="290919C5" w:rsidR="00597D66" w:rsidRDefault="00597D66" w:rsidP="00597D66">
      <w:pPr>
        <w:pStyle w:val="Heading2"/>
      </w:pPr>
      <w:bookmarkStart w:id="8" w:name="_Toc379776624"/>
      <w:r>
        <w:lastRenderedPageBreak/>
        <w:t>Metrics</w:t>
      </w:r>
      <w:bookmarkEnd w:id="8"/>
    </w:p>
    <w:p w14:paraId="79D4DB3C" w14:textId="0C0E66E4" w:rsidR="00AB3A20" w:rsidRDefault="00AB3A20" w:rsidP="00597D66">
      <w:pPr>
        <w:pStyle w:val="Heading3"/>
      </w:pPr>
      <w:bookmarkStart w:id="9" w:name="_Toc379776625"/>
      <w:r>
        <w:t>Strategic Themes #1: Degree and Certificate Completion, Transfer with Competence</w:t>
      </w:r>
      <w:bookmarkEnd w:id="9"/>
    </w:p>
    <w:p w14:paraId="75EB74DF" w14:textId="77777777" w:rsidR="00AB3A20" w:rsidRDefault="00AB3A20" w:rsidP="00AB3A20">
      <w:pPr>
        <w:spacing w:after="0"/>
        <w:ind w:left="720"/>
      </w:pPr>
      <w:r>
        <w:t>District-wide Goal # 1: The District will support and encourage the Colleges’ efforts to increase certificate, degree completion and transfer with competence.</w:t>
      </w:r>
    </w:p>
    <w:p w14:paraId="37585F63" w14:textId="77777777" w:rsidR="003D61CE" w:rsidRDefault="003D61CE" w:rsidP="00AB3A20">
      <w:pPr>
        <w:spacing w:after="0"/>
        <w:ind w:left="720"/>
      </w:pPr>
    </w:p>
    <w:p w14:paraId="61D2CBC6" w14:textId="1DDFFCE3" w:rsidR="003D61CE" w:rsidRDefault="003D61CE" w:rsidP="00597D66">
      <w:r>
        <w:rPr>
          <w:noProof/>
        </w:rPr>
        <w:drawing>
          <wp:inline distT="0" distB="0" distL="0" distR="0" wp14:anchorId="34F55F71" wp14:editId="614E58A3">
            <wp:extent cx="6315075" cy="2190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EF7463" w14:textId="77777777" w:rsidR="00AB3A20" w:rsidRDefault="00AB3A20" w:rsidP="00AB3A20">
      <w:pPr>
        <w:pStyle w:val="Default"/>
      </w:pPr>
    </w:p>
    <w:p w14:paraId="13DBBF1F" w14:textId="633FE127" w:rsidR="00CA4CDB" w:rsidRDefault="007A0A51" w:rsidP="007A0A51">
      <w:r w:rsidRPr="00771286">
        <w:rPr>
          <w:color w:val="000000"/>
        </w:rPr>
        <w:t xml:space="preserve">The total number of degrees awarded district-wide </w:t>
      </w:r>
      <w:r>
        <w:rPr>
          <w:color w:val="000000"/>
        </w:rPr>
        <w:t>declin</w:t>
      </w:r>
      <w:r w:rsidR="00585AF5">
        <w:rPr>
          <w:color w:val="000000"/>
        </w:rPr>
        <w:t xml:space="preserve">ed </w:t>
      </w:r>
      <w:proofErr w:type="gramStart"/>
      <w:r w:rsidR="00585AF5">
        <w:rPr>
          <w:color w:val="000000"/>
        </w:rPr>
        <w:t>between 2008-09</w:t>
      </w:r>
      <w:proofErr w:type="gramEnd"/>
      <w:r w:rsidR="00585AF5">
        <w:rPr>
          <w:color w:val="000000"/>
        </w:rPr>
        <w:t xml:space="preserve"> and 20</w:t>
      </w:r>
      <w:r>
        <w:rPr>
          <w:color w:val="000000"/>
        </w:rPr>
        <w:t>10-11 to 3,773 (includes Coastline’s Military program). However, the number of Degrees increased each of the last two years. The number of certificates awarded has increased (more than doubled) over the last five years.</w:t>
      </w:r>
      <w:r w:rsidRPr="00771286">
        <w:rPr>
          <w:color w:val="000000"/>
        </w:rPr>
        <w:t xml:space="preserve"> </w:t>
      </w:r>
    </w:p>
    <w:p w14:paraId="73796512" w14:textId="558AC0E7" w:rsidR="003D61CE" w:rsidRDefault="00AB73FA" w:rsidP="00597D66">
      <w:pPr>
        <w:pStyle w:val="Heading4"/>
      </w:pPr>
      <w:r>
        <w:rPr>
          <w:noProof/>
        </w:rPr>
        <w:drawing>
          <wp:inline distT="0" distB="0" distL="0" distR="0" wp14:anchorId="47173F53" wp14:editId="5D2E5310">
            <wp:extent cx="6867525" cy="21812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658FD7" w14:textId="7DC54109" w:rsidR="00CA4CDB" w:rsidRDefault="007A0A51" w:rsidP="007A0A51">
      <w:r>
        <w:t xml:space="preserve">The number of Coast District student transferring to a CSU has varied </w:t>
      </w:r>
      <w:r w:rsidR="00585AF5">
        <w:t>significantly</w:t>
      </w:r>
      <w:r>
        <w:t xml:space="preserve"> over the last five years. 2009-10 showed the lowest number of transfers with only 1,340. The following year showed the largest number at 2,526. </w:t>
      </w:r>
      <w:r w:rsidR="00051D22">
        <w:t>The wide variance is primarily due to the CSU system responding to California’s historic budget challenges. In 2009-10, the number of slots to receive transfer students was dramatically curtailed. Those restrictions were largely lifted in 2010-11. The numbers of transfers to UCs, In-State Privates (ISP), and Out-of-State (OOS) schools has remained relatively stable over the last five years, but ultimately showing a moderate increase over 2007-08.</w:t>
      </w:r>
    </w:p>
    <w:p w14:paraId="1BFCC8B8" w14:textId="77777777" w:rsidR="00CA4CDB" w:rsidRDefault="00CA4CDB"/>
    <w:p w14:paraId="5150F106" w14:textId="79387D3F" w:rsidR="00AB3A20" w:rsidRDefault="00AB3A20" w:rsidP="00597D66">
      <w:pPr>
        <w:pStyle w:val="Heading3"/>
      </w:pPr>
      <w:r>
        <w:br w:type="page"/>
      </w:r>
      <w:bookmarkStart w:id="10" w:name="_Toc379776626"/>
      <w:r>
        <w:lastRenderedPageBreak/>
        <w:t>Strategic Themes #2: Rework Basic Skills</w:t>
      </w:r>
      <w:bookmarkEnd w:id="10"/>
      <w:r>
        <w:t xml:space="preserve"> </w:t>
      </w:r>
    </w:p>
    <w:p w14:paraId="293B6513" w14:textId="77777777" w:rsidR="00AB3A20" w:rsidRDefault="00AB3A20" w:rsidP="00306B31">
      <w:pPr>
        <w:spacing w:after="0"/>
        <w:ind w:left="720"/>
      </w:pPr>
      <w:r>
        <w:t>District-wide Goal #2: The District will support and encourage the College’s efforts to assure that students have or acquire adequate levels of math, language and other skills necessary to be successful in the programs offered by the Coast Colleges.</w:t>
      </w:r>
    </w:p>
    <w:p w14:paraId="4716DD3A" w14:textId="446A9F3A" w:rsidR="005E6B77" w:rsidRDefault="005E6B77" w:rsidP="00306B31">
      <w:pPr>
        <w:spacing w:after="0"/>
        <w:jc w:val="center"/>
      </w:pPr>
      <w:r>
        <w:rPr>
          <w:noProof/>
        </w:rPr>
        <w:drawing>
          <wp:inline distT="0" distB="0" distL="0" distR="0" wp14:anchorId="348D3072" wp14:editId="6FA132DC">
            <wp:extent cx="5486400" cy="19335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CB6EC9" w14:textId="4865F29B" w:rsidR="00306B31" w:rsidRDefault="00306B31" w:rsidP="00306B31">
      <w:pPr>
        <w:rPr>
          <w:rFonts w:ascii="Times New Roman" w:eastAsia="Times New Roman" w:hAnsi="Times New Roman" w:cs="Times New Roman"/>
          <w:color w:val="000000"/>
          <w:sz w:val="24"/>
          <w:szCs w:val="24"/>
        </w:rPr>
      </w:pPr>
      <w:r>
        <w:t>The Scorecard remediation measures are</w:t>
      </w:r>
      <w:r w:rsidRPr="003D0FF8">
        <w:t xml:space="preserve"> the percentage of credit students who start out at any levels below transfer in English, Mathematics, and/or ESL and are followed for six years to determine if they successfully completed a college-level course in the same discipline.  The cohorts for each discipline are tracked from the time the student attempts a course any levels below transfer in mathematics, English, and/or ESL course at that college. Orange Coast’s remedial math rate is more than 12% higher than the State-wide ra</w:t>
      </w:r>
      <w:bookmarkStart w:id="11" w:name="_GoBack"/>
      <w:bookmarkEnd w:id="11"/>
      <w:r w:rsidRPr="003D0FF8">
        <w:t>te. Golden West is at the State-wide rate (30.5%). Coastline is nearly 9% below the State rate. Golden West and Orange Coast have substantially higher remedial English rates than State rates (54% and 56%, respectively compared to 38% State-wide). Coastline’s remedial English (35%) rate is sli</w:t>
      </w:r>
      <w:r>
        <w:t xml:space="preserve">ghtly below the State rate. The </w:t>
      </w:r>
      <w:r w:rsidRPr="003D0FF8">
        <w:t>only College that meets or exceeds the State-wide ESL remediation rate is Golden West (24.0% compared to 23.6%).</w:t>
      </w:r>
      <w:r w:rsidRPr="00306B31">
        <w:t xml:space="preserve"> </w:t>
      </w:r>
      <w:r w:rsidRPr="003D0FF8">
        <w:t>Orange Coast and Coastline both have remedial rates below 10%. Overall, the fact that all of these rates are below 60% (and in some cases as low as 10%) dramatically illustrates the challenge of remediation.</w:t>
      </w:r>
    </w:p>
    <w:p w14:paraId="1C3D5875" w14:textId="77777777" w:rsidR="00FC2AB4" w:rsidRDefault="00AB73FA" w:rsidP="00AB73FA">
      <w:pPr>
        <w:jc w:val="center"/>
      </w:pPr>
      <w:r w:rsidRPr="00AB73FA">
        <w:rPr>
          <w:noProof/>
        </w:rPr>
        <w:drawing>
          <wp:inline distT="0" distB="0" distL="0" distR="0" wp14:anchorId="7C6E67BD" wp14:editId="0D3E2015">
            <wp:extent cx="5943600" cy="20478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387329" w14:textId="18124EBF" w:rsidR="00E56F4A" w:rsidRDefault="00306B31">
      <w:pPr>
        <w:rPr>
          <w:rFonts w:ascii="Times New Roman" w:eastAsia="Times New Roman" w:hAnsi="Times New Roman" w:cs="Times New Roman"/>
          <w:color w:val="000000"/>
          <w:sz w:val="24"/>
          <w:szCs w:val="24"/>
        </w:rPr>
      </w:pPr>
      <w:r>
        <w:t>This measure tracks, for three years, incoming cohorts of students (Fall 2011) who placed in a math or English class that is two-levels below transfer. Results show that 10% of the math cohort and 26% of the English cohort successfully passed a transfer-level course in the same discipline with-in three years.</w:t>
      </w:r>
      <w:r w:rsidR="00E56F4A">
        <w:br w:type="page"/>
      </w:r>
    </w:p>
    <w:p w14:paraId="66A140F9" w14:textId="46285B04" w:rsidR="00AB3A20" w:rsidRDefault="00AB3A20" w:rsidP="00597D66">
      <w:pPr>
        <w:pStyle w:val="Heading3"/>
      </w:pPr>
      <w:bookmarkStart w:id="12" w:name="_Toc379776627"/>
      <w:r>
        <w:lastRenderedPageBreak/>
        <w:t>Strategic Themes #3: Scientific, Technological, Engineering, Mathematics, and Medical (STEM2)</w:t>
      </w:r>
      <w:bookmarkEnd w:id="12"/>
      <w:r>
        <w:t xml:space="preserve"> </w:t>
      </w:r>
    </w:p>
    <w:p w14:paraId="53467DB4" w14:textId="77777777" w:rsidR="00AB3A20" w:rsidRDefault="00AB3A20" w:rsidP="00AB3A20">
      <w:pPr>
        <w:ind w:left="720"/>
      </w:pPr>
      <w:r>
        <w:t>District-wide Goal #3: STEM2: The District will support and encourage the College’s efforts to create integrated strategies in support of enhanced STEM2 certificates and degrees.</w:t>
      </w:r>
    </w:p>
    <w:p w14:paraId="098467AC" w14:textId="135CF0B5" w:rsidR="00AB3A20" w:rsidRDefault="00306B31">
      <w:pPr>
        <w:rPr>
          <w:rFonts w:ascii="Times New Roman" w:eastAsia="Times New Roman" w:hAnsi="Times New Roman" w:cs="Times New Roman"/>
          <w:color w:val="000000"/>
          <w:sz w:val="24"/>
          <w:szCs w:val="24"/>
        </w:rPr>
      </w:pPr>
      <w:r>
        <w:t>No measures identified to date.</w:t>
      </w:r>
    </w:p>
    <w:p w14:paraId="525135C9" w14:textId="00E91983" w:rsidR="00AB3A20" w:rsidRDefault="00AB3A20" w:rsidP="00597D66">
      <w:pPr>
        <w:pStyle w:val="Heading3"/>
      </w:pPr>
      <w:bookmarkStart w:id="13" w:name="_Toc379776628"/>
      <w:r>
        <w:t>Strategic Themes #4: Career and Technical Education (CTE)</w:t>
      </w:r>
      <w:bookmarkEnd w:id="13"/>
      <w:r>
        <w:t xml:space="preserve"> </w:t>
      </w:r>
    </w:p>
    <w:p w14:paraId="1089403B" w14:textId="77777777" w:rsidR="00AB3A20" w:rsidRDefault="00AB3A20" w:rsidP="00AB3A20">
      <w:pPr>
        <w:ind w:left="720"/>
      </w:pPr>
      <w:r>
        <w:t>District-wide Goal #4: The District will support and encourage the Colleges’ efforts to take a leadership role in developing the region’s Career and Technical Education (CTE) workforce.</w:t>
      </w:r>
    </w:p>
    <w:p w14:paraId="78E161E2" w14:textId="77777777" w:rsidR="009B2C33" w:rsidRDefault="009B2C33" w:rsidP="00E84704">
      <w:pPr>
        <w:jc w:val="center"/>
      </w:pPr>
    </w:p>
    <w:p w14:paraId="566508E0" w14:textId="77777777" w:rsidR="009B2C33" w:rsidRDefault="00E84704" w:rsidP="00E84704">
      <w:pPr>
        <w:jc w:val="center"/>
      </w:pPr>
      <w:r>
        <w:rPr>
          <w:noProof/>
        </w:rPr>
        <w:drawing>
          <wp:inline distT="0" distB="0" distL="0" distR="0" wp14:anchorId="216A18F2" wp14:editId="2203B934">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3D0913" w14:textId="7491ECA6" w:rsidR="009B2C33" w:rsidRPr="003D0FF8" w:rsidRDefault="009B2C33" w:rsidP="009B2C33">
      <w:r w:rsidRPr="003D0FF8">
        <w:t>This</w:t>
      </w:r>
      <w:r>
        <w:t xml:space="preserve"> Scorecard measure</w:t>
      </w:r>
      <w:r w:rsidRPr="003D0FF8">
        <w:t xml:space="preserve"> is the percentage of students who completed several courses classified as career technical education (or vocational) in a single discipline and succeeded in completing a degree, certificate or transfer related outcome within six years. All three Colleges have CTE rates above the State-wide rate. Orange Coast has the highest rate, followed by Golden West, and then Coastline (68%, 61%, and 55%, respectively).</w:t>
      </w:r>
    </w:p>
    <w:p w14:paraId="3FFC3039" w14:textId="7D125B14" w:rsidR="00AB3A20" w:rsidRDefault="00AB3A20" w:rsidP="009B2C33">
      <w:pPr>
        <w:rPr>
          <w:rFonts w:ascii="Times New Roman" w:eastAsia="Times New Roman" w:hAnsi="Times New Roman" w:cs="Times New Roman"/>
          <w:color w:val="000000"/>
          <w:sz w:val="24"/>
          <w:szCs w:val="24"/>
        </w:rPr>
      </w:pPr>
      <w:r>
        <w:br w:type="page"/>
      </w:r>
    </w:p>
    <w:p w14:paraId="7C71D399" w14:textId="3789E3FD" w:rsidR="00AB3A20" w:rsidRDefault="00AB3A20" w:rsidP="00597D66">
      <w:pPr>
        <w:pStyle w:val="Heading3"/>
      </w:pPr>
      <w:bookmarkStart w:id="14" w:name="_Toc379776629"/>
      <w:r>
        <w:lastRenderedPageBreak/>
        <w:t>Strategic Themes #5: Global/International Education</w:t>
      </w:r>
      <w:bookmarkEnd w:id="14"/>
      <w:r>
        <w:t xml:space="preserve"> </w:t>
      </w:r>
    </w:p>
    <w:p w14:paraId="35CF8F51" w14:textId="77777777" w:rsidR="00AB3A20" w:rsidRDefault="00AB3A20" w:rsidP="00AB3A20">
      <w:pPr>
        <w:ind w:left="720"/>
      </w:pPr>
      <w:r>
        <w:t>District-wide Goal #5: The District will support and encourage the Colleges’ efforts to become one of America’s community college leaders in promoting Global/International Education.</w:t>
      </w:r>
    </w:p>
    <w:p w14:paraId="0C6F8E58" w14:textId="77777777" w:rsidR="00374DE2" w:rsidRDefault="00374DE2" w:rsidP="00E84704">
      <w:pPr>
        <w:jc w:val="center"/>
      </w:pPr>
    </w:p>
    <w:p w14:paraId="0A327140" w14:textId="77777777" w:rsidR="00374DE2" w:rsidRDefault="00374DE2" w:rsidP="00E84704">
      <w:pPr>
        <w:jc w:val="center"/>
      </w:pPr>
      <w:r>
        <w:rPr>
          <w:b/>
          <w:bCs/>
          <w:noProof/>
          <w:sz w:val="20"/>
        </w:rPr>
        <w:drawing>
          <wp:inline distT="0" distB="0" distL="0" distR="0" wp14:anchorId="5A67E152" wp14:editId="23142283">
            <wp:extent cx="5781675" cy="2476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067AEC" w14:textId="77777777" w:rsidR="002C79EA" w:rsidRDefault="002C79EA" w:rsidP="00226306">
      <w:pPr>
        <w:tabs>
          <w:tab w:val="left" w:pos="1210"/>
          <w:tab w:val="left" w:pos="1982"/>
          <w:tab w:val="left" w:pos="3965"/>
          <w:tab w:val="left" w:pos="5158"/>
          <w:tab w:val="left" w:pos="6132"/>
        </w:tabs>
        <w:autoSpaceDE w:val="0"/>
        <w:autoSpaceDN w:val="0"/>
        <w:adjustRightInd w:val="0"/>
        <w:spacing w:after="0"/>
        <w:rPr>
          <w:color w:val="000000"/>
        </w:rPr>
      </w:pPr>
    </w:p>
    <w:p w14:paraId="4542ADCE" w14:textId="41E84D0A" w:rsidR="00226306" w:rsidRPr="002C79EA" w:rsidRDefault="002C79EA" w:rsidP="00226306">
      <w:pPr>
        <w:tabs>
          <w:tab w:val="left" w:pos="1210"/>
          <w:tab w:val="left" w:pos="1982"/>
          <w:tab w:val="left" w:pos="3965"/>
          <w:tab w:val="left" w:pos="5158"/>
          <w:tab w:val="left" w:pos="6132"/>
        </w:tabs>
        <w:autoSpaceDE w:val="0"/>
        <w:autoSpaceDN w:val="0"/>
        <w:adjustRightInd w:val="0"/>
        <w:spacing w:after="0"/>
        <w:rPr>
          <w:color w:val="000000"/>
        </w:rPr>
      </w:pPr>
      <w:r>
        <w:rPr>
          <w:color w:val="000000"/>
        </w:rPr>
        <w:tab/>
      </w:r>
      <w:r w:rsidR="00226306" w:rsidRPr="002C79EA">
        <w:rPr>
          <w:color w:val="000000"/>
        </w:rPr>
        <w:t>The number of international students with student visas attending the Coast Community College District was 886 in fall 2012. Overall, the number of international students has declined substantially between 2009 and 2012</w:t>
      </w:r>
      <w:r w:rsidR="00585AF5">
        <w:rPr>
          <w:color w:val="000000"/>
        </w:rPr>
        <w:t xml:space="preserve"> due to the reduction in courses offered</w:t>
      </w:r>
      <w:r w:rsidR="00226306" w:rsidRPr="002C79EA">
        <w:rPr>
          <w:color w:val="000000"/>
        </w:rPr>
        <w:t>.</w:t>
      </w:r>
      <w:r w:rsidR="00585AF5">
        <w:rPr>
          <w:color w:val="000000"/>
        </w:rPr>
        <w:t xml:space="preserve"> The number has started to increase again in </w:t>
      </w:r>
      <w:proofErr w:type="gramStart"/>
      <w:r w:rsidR="00585AF5">
        <w:rPr>
          <w:color w:val="000000"/>
        </w:rPr>
        <w:t>Fall</w:t>
      </w:r>
      <w:proofErr w:type="gramEnd"/>
      <w:r w:rsidR="00585AF5">
        <w:rPr>
          <w:color w:val="000000"/>
        </w:rPr>
        <w:t xml:space="preserve"> 2013. In addition, effective </w:t>
      </w:r>
      <w:proofErr w:type="gramStart"/>
      <w:r w:rsidR="00585AF5">
        <w:rPr>
          <w:color w:val="000000"/>
        </w:rPr>
        <w:t>Fall</w:t>
      </w:r>
      <w:proofErr w:type="gramEnd"/>
      <w:r w:rsidR="00585AF5">
        <w:rPr>
          <w:color w:val="000000"/>
        </w:rPr>
        <w:t xml:space="preserve"> 2014, international students will receive priority registration which will help alleviate the challenges they faced previously in being able to enroll in the minimum 12 units they needed to fulfill the educational plans for which they were approved as international students.</w:t>
      </w:r>
    </w:p>
    <w:p w14:paraId="76B9DE21" w14:textId="48D2CBA1" w:rsidR="00AB3A20" w:rsidRDefault="00AB3A20" w:rsidP="00597D66">
      <w:pPr>
        <w:pStyle w:val="Heading3"/>
      </w:pPr>
      <w:bookmarkStart w:id="15" w:name="_Toc379776630"/>
      <w:r>
        <w:t xml:space="preserve">Strategic Themes </w:t>
      </w:r>
      <w:r>
        <w:rPr>
          <w:color w:val="548DD4" w:themeColor="text2" w:themeTint="99"/>
        </w:rPr>
        <w:t>#6: Diversity</w:t>
      </w:r>
      <w:bookmarkEnd w:id="15"/>
    </w:p>
    <w:p w14:paraId="538B91AC" w14:textId="77777777" w:rsidR="00AB3A20" w:rsidRDefault="00AB3A20" w:rsidP="00AB3A20">
      <w:pPr>
        <w:spacing w:after="0"/>
        <w:ind w:left="720"/>
      </w:pPr>
      <w:r>
        <w:t>District-wide Goal #6: The District will support the College’s efforts to encourage and increase diversity – social, ethnic, racial, talent and economic.</w:t>
      </w:r>
    </w:p>
    <w:p w14:paraId="68D513B2" w14:textId="77777777" w:rsidR="00597D66" w:rsidRDefault="00597D66" w:rsidP="00AB3A20">
      <w:pPr>
        <w:spacing w:after="0"/>
        <w:ind w:left="720"/>
      </w:pPr>
    </w:p>
    <w:p w14:paraId="663E2E2F" w14:textId="77777777" w:rsidR="00B36C91" w:rsidRDefault="00273FD8" w:rsidP="00597D66">
      <w:pPr>
        <w:pStyle w:val="Subtitle"/>
      </w:pPr>
      <w:bookmarkStart w:id="16" w:name="_Toc341183249"/>
      <w:bookmarkStart w:id="17" w:name="_Toc377021893"/>
      <w:r>
        <w:t xml:space="preserve">Social - </w:t>
      </w:r>
      <w:r w:rsidRPr="00771286">
        <w:t>International Students</w:t>
      </w:r>
      <w:bookmarkEnd w:id="16"/>
      <w:bookmarkEnd w:id="17"/>
      <w:r w:rsidRPr="00771286">
        <w:t xml:space="preserve"> </w:t>
      </w:r>
    </w:p>
    <w:p w14:paraId="7EC958E0" w14:textId="7A7EBB94" w:rsidR="00273FD8" w:rsidRDefault="00273FD8" w:rsidP="00B36C91">
      <w:r>
        <w:rPr>
          <w:noProof/>
        </w:rPr>
        <w:drawing>
          <wp:inline distT="0" distB="0" distL="0" distR="0" wp14:anchorId="2B80DE56" wp14:editId="3BE63F03">
            <wp:extent cx="5781675" cy="17621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208F4C" w14:textId="62340115" w:rsidR="002C79EA" w:rsidRPr="002C79EA" w:rsidRDefault="002C79EA" w:rsidP="002C79EA">
      <w:pPr>
        <w:tabs>
          <w:tab w:val="left" w:pos="1210"/>
          <w:tab w:val="left" w:pos="1982"/>
          <w:tab w:val="left" w:pos="3965"/>
          <w:tab w:val="left" w:pos="5158"/>
          <w:tab w:val="left" w:pos="6132"/>
        </w:tabs>
        <w:autoSpaceDE w:val="0"/>
        <w:autoSpaceDN w:val="0"/>
        <w:adjustRightInd w:val="0"/>
        <w:spacing w:after="0"/>
        <w:rPr>
          <w:color w:val="000000"/>
        </w:rPr>
      </w:pPr>
      <w:r w:rsidRPr="002C79EA">
        <w:rPr>
          <w:color w:val="000000"/>
        </w:rPr>
        <w:lastRenderedPageBreak/>
        <w:t>The number of international students with student visas attending the Coast Community College District was 886 in fall 2012. Overall, the number of international students has declined substantially between 2009 and 2012.</w:t>
      </w:r>
    </w:p>
    <w:p w14:paraId="37E43411" w14:textId="5F1B66FD" w:rsidR="003E2A12" w:rsidRDefault="003E2A12" w:rsidP="003E2A12">
      <w:pPr>
        <w:spacing w:after="0"/>
        <w:rPr>
          <w:rStyle w:val="Heading3Char"/>
        </w:rPr>
      </w:pPr>
    </w:p>
    <w:p w14:paraId="112FA794" w14:textId="48AE3B07" w:rsidR="003E2A12" w:rsidRDefault="003E2A12" w:rsidP="00597D66">
      <w:pPr>
        <w:pStyle w:val="Subtitle"/>
      </w:pPr>
      <w:bookmarkStart w:id="18" w:name="_Toc370471927"/>
      <w:bookmarkStart w:id="19" w:name="_Toc370807842"/>
      <w:r w:rsidRPr="00DD5994">
        <w:t xml:space="preserve">Unduplicated </w:t>
      </w:r>
      <w:r>
        <w:t xml:space="preserve">District-wide </w:t>
      </w:r>
      <w:r w:rsidRPr="00DD5994">
        <w:t>Headcount by Country of Origin</w:t>
      </w:r>
      <w:bookmarkEnd w:id="18"/>
      <w:bookmarkEnd w:id="19"/>
      <w:r>
        <w:t xml:space="preserve"> (TOP 5 Countries)</w:t>
      </w:r>
    </w:p>
    <w:p w14:paraId="08FD6C6D" w14:textId="0B3E162B" w:rsidR="003E2A12" w:rsidRDefault="003E2A12" w:rsidP="00984C8E">
      <w:pPr>
        <w:rPr>
          <w:sz w:val="16"/>
          <w:szCs w:val="16"/>
        </w:rPr>
      </w:pPr>
      <w:r w:rsidRPr="002E5689">
        <w:rPr>
          <w:sz w:val="16"/>
          <w:szCs w:val="16"/>
        </w:rPr>
        <w:t>Source: CC</w:t>
      </w:r>
      <w:r>
        <w:rPr>
          <w:sz w:val="16"/>
          <w:szCs w:val="16"/>
        </w:rPr>
        <w:t>CD Student Characteristics Cube</w:t>
      </w:r>
    </w:p>
    <w:p w14:paraId="35FA581E" w14:textId="77777777" w:rsidR="003E2A12" w:rsidRDefault="003E2A12" w:rsidP="00984C8E">
      <w:pPr>
        <w:rPr>
          <w:rStyle w:val="Heading3Char"/>
        </w:rPr>
      </w:pPr>
    </w:p>
    <w:tbl>
      <w:tblPr>
        <w:tblW w:w="8920" w:type="dxa"/>
        <w:jc w:val="center"/>
        <w:tblLook w:val="04A0" w:firstRow="1" w:lastRow="0" w:firstColumn="1" w:lastColumn="0" w:noHBand="0" w:noVBand="1"/>
      </w:tblPr>
      <w:tblGrid>
        <w:gridCol w:w="3160"/>
        <w:gridCol w:w="960"/>
        <w:gridCol w:w="960"/>
        <w:gridCol w:w="960"/>
        <w:gridCol w:w="960"/>
        <w:gridCol w:w="960"/>
        <w:gridCol w:w="960"/>
      </w:tblGrid>
      <w:tr w:rsidR="003E2A12" w:rsidRPr="005B2CEC" w14:paraId="04B34DF7" w14:textId="77777777" w:rsidTr="00597D66">
        <w:trPr>
          <w:trHeight w:val="300"/>
          <w:tblHeader/>
          <w:jc w:val="center"/>
        </w:trPr>
        <w:tc>
          <w:tcPr>
            <w:tcW w:w="3160" w:type="dxa"/>
            <w:tcBorders>
              <w:top w:val="nil"/>
              <w:left w:val="nil"/>
              <w:bottom w:val="single" w:sz="4" w:space="0" w:color="95B3D7"/>
              <w:right w:val="nil"/>
            </w:tcBorders>
            <w:shd w:val="clear" w:color="auto" w:fill="1F497D" w:themeFill="text2"/>
            <w:noWrap/>
            <w:vAlign w:val="bottom"/>
            <w:hideMark/>
          </w:tcPr>
          <w:p w14:paraId="5FEC994E" w14:textId="77777777" w:rsidR="003E2A12" w:rsidRPr="005B2CEC" w:rsidRDefault="003E2A12" w:rsidP="00597D66">
            <w:pPr>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Country of Origin</w:t>
            </w:r>
          </w:p>
        </w:tc>
        <w:tc>
          <w:tcPr>
            <w:tcW w:w="960" w:type="dxa"/>
            <w:tcBorders>
              <w:top w:val="nil"/>
              <w:left w:val="nil"/>
              <w:bottom w:val="single" w:sz="4" w:space="0" w:color="95B3D7"/>
              <w:right w:val="nil"/>
            </w:tcBorders>
            <w:shd w:val="clear" w:color="auto" w:fill="1F497D" w:themeFill="text2"/>
            <w:noWrap/>
            <w:vAlign w:val="bottom"/>
            <w:hideMark/>
          </w:tcPr>
          <w:p w14:paraId="12C233B5" w14:textId="77777777" w:rsidR="003E2A12" w:rsidRPr="005B2CEC" w:rsidRDefault="003E2A12" w:rsidP="00597D66">
            <w:pPr>
              <w:spacing w:after="0" w:line="240" w:lineRule="auto"/>
              <w:jc w:val="right"/>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2008</w:t>
            </w:r>
          </w:p>
        </w:tc>
        <w:tc>
          <w:tcPr>
            <w:tcW w:w="960" w:type="dxa"/>
            <w:tcBorders>
              <w:top w:val="nil"/>
              <w:left w:val="nil"/>
              <w:bottom w:val="single" w:sz="4" w:space="0" w:color="95B3D7"/>
              <w:right w:val="nil"/>
            </w:tcBorders>
            <w:shd w:val="clear" w:color="auto" w:fill="1F497D" w:themeFill="text2"/>
            <w:noWrap/>
            <w:vAlign w:val="bottom"/>
            <w:hideMark/>
          </w:tcPr>
          <w:p w14:paraId="3F466F96" w14:textId="77777777" w:rsidR="003E2A12" w:rsidRPr="005B2CEC" w:rsidRDefault="003E2A12" w:rsidP="00597D66">
            <w:pPr>
              <w:spacing w:after="0" w:line="240" w:lineRule="auto"/>
              <w:jc w:val="right"/>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2009</w:t>
            </w:r>
          </w:p>
        </w:tc>
        <w:tc>
          <w:tcPr>
            <w:tcW w:w="960" w:type="dxa"/>
            <w:tcBorders>
              <w:top w:val="nil"/>
              <w:left w:val="nil"/>
              <w:bottom w:val="single" w:sz="4" w:space="0" w:color="95B3D7"/>
              <w:right w:val="nil"/>
            </w:tcBorders>
            <w:shd w:val="clear" w:color="auto" w:fill="1F497D" w:themeFill="text2"/>
            <w:noWrap/>
            <w:vAlign w:val="bottom"/>
            <w:hideMark/>
          </w:tcPr>
          <w:p w14:paraId="0C339640" w14:textId="77777777" w:rsidR="003E2A12" w:rsidRPr="005B2CEC" w:rsidRDefault="003E2A12" w:rsidP="00597D66">
            <w:pPr>
              <w:spacing w:after="0" w:line="240" w:lineRule="auto"/>
              <w:jc w:val="right"/>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2010</w:t>
            </w:r>
          </w:p>
        </w:tc>
        <w:tc>
          <w:tcPr>
            <w:tcW w:w="960" w:type="dxa"/>
            <w:tcBorders>
              <w:top w:val="nil"/>
              <w:left w:val="nil"/>
              <w:bottom w:val="single" w:sz="4" w:space="0" w:color="95B3D7"/>
              <w:right w:val="nil"/>
            </w:tcBorders>
            <w:shd w:val="clear" w:color="auto" w:fill="1F497D" w:themeFill="text2"/>
            <w:noWrap/>
            <w:vAlign w:val="bottom"/>
            <w:hideMark/>
          </w:tcPr>
          <w:p w14:paraId="3217D70A" w14:textId="77777777" w:rsidR="003E2A12" w:rsidRPr="005B2CEC" w:rsidRDefault="003E2A12" w:rsidP="00597D66">
            <w:pPr>
              <w:spacing w:after="0" w:line="240" w:lineRule="auto"/>
              <w:jc w:val="right"/>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2011</w:t>
            </w:r>
          </w:p>
        </w:tc>
        <w:tc>
          <w:tcPr>
            <w:tcW w:w="960" w:type="dxa"/>
            <w:tcBorders>
              <w:top w:val="nil"/>
              <w:left w:val="nil"/>
              <w:bottom w:val="single" w:sz="4" w:space="0" w:color="95B3D7"/>
              <w:right w:val="nil"/>
            </w:tcBorders>
            <w:shd w:val="clear" w:color="auto" w:fill="1F497D" w:themeFill="text2"/>
            <w:noWrap/>
            <w:vAlign w:val="bottom"/>
            <w:hideMark/>
          </w:tcPr>
          <w:p w14:paraId="57A1608A" w14:textId="77777777" w:rsidR="003E2A12" w:rsidRPr="005B2CEC" w:rsidRDefault="003E2A12" w:rsidP="00597D66">
            <w:pPr>
              <w:spacing w:after="0" w:line="240" w:lineRule="auto"/>
              <w:jc w:val="right"/>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2012</w:t>
            </w:r>
          </w:p>
        </w:tc>
        <w:tc>
          <w:tcPr>
            <w:tcW w:w="960" w:type="dxa"/>
            <w:tcBorders>
              <w:top w:val="nil"/>
              <w:left w:val="nil"/>
              <w:bottom w:val="single" w:sz="4" w:space="0" w:color="95B3D7"/>
              <w:right w:val="nil"/>
            </w:tcBorders>
            <w:shd w:val="clear" w:color="auto" w:fill="1F497D" w:themeFill="text2"/>
            <w:noWrap/>
            <w:vAlign w:val="bottom"/>
            <w:hideMark/>
          </w:tcPr>
          <w:p w14:paraId="65017A07" w14:textId="77777777" w:rsidR="003E2A12" w:rsidRPr="005B2CEC" w:rsidRDefault="003E2A12" w:rsidP="00597D66">
            <w:pPr>
              <w:spacing w:after="0" w:line="240" w:lineRule="auto"/>
              <w:jc w:val="right"/>
              <w:rPr>
                <w:rFonts w:ascii="Calibri" w:eastAsia="Times New Roman" w:hAnsi="Calibri" w:cs="Times New Roman"/>
                <w:b/>
                <w:bCs/>
                <w:color w:val="FFFFFF" w:themeColor="background1"/>
              </w:rPr>
            </w:pPr>
            <w:r w:rsidRPr="005B2CEC">
              <w:rPr>
                <w:rFonts w:ascii="Calibri" w:eastAsia="Times New Roman" w:hAnsi="Calibri" w:cs="Times New Roman"/>
                <w:b/>
                <w:bCs/>
                <w:color w:val="FFFFFF" w:themeColor="background1"/>
              </w:rPr>
              <w:t>2013</w:t>
            </w:r>
          </w:p>
        </w:tc>
      </w:tr>
      <w:tr w:rsidR="003E2A12" w:rsidRPr="005B2CEC" w14:paraId="31951CA1" w14:textId="77777777" w:rsidTr="00597D66">
        <w:trPr>
          <w:trHeight w:val="300"/>
          <w:jc w:val="center"/>
        </w:trPr>
        <w:tc>
          <w:tcPr>
            <w:tcW w:w="3160" w:type="dxa"/>
            <w:tcBorders>
              <w:top w:val="nil"/>
              <w:left w:val="nil"/>
              <w:bottom w:val="nil"/>
              <w:right w:val="nil"/>
            </w:tcBorders>
            <w:shd w:val="clear" w:color="auto" w:fill="auto"/>
            <w:noWrap/>
            <w:vAlign w:val="bottom"/>
            <w:hideMark/>
          </w:tcPr>
          <w:p w14:paraId="6DC2B406" w14:textId="77777777" w:rsidR="003E2A12" w:rsidRPr="005B2CEC" w:rsidRDefault="003E2A12" w:rsidP="00597D66">
            <w:pPr>
              <w:spacing w:after="0" w:line="240" w:lineRule="auto"/>
              <w:rPr>
                <w:rFonts w:ascii="Calibri" w:eastAsia="Times New Roman" w:hAnsi="Calibri" w:cs="Times New Roman"/>
                <w:color w:val="000000"/>
              </w:rPr>
            </w:pPr>
            <w:r w:rsidRPr="005B2CEC">
              <w:rPr>
                <w:rFonts w:ascii="Calibri" w:eastAsia="Times New Roman" w:hAnsi="Calibri" w:cs="Times New Roman"/>
                <w:color w:val="000000"/>
              </w:rPr>
              <w:t>Vietnam</w:t>
            </w:r>
          </w:p>
        </w:tc>
        <w:tc>
          <w:tcPr>
            <w:tcW w:w="960" w:type="dxa"/>
            <w:tcBorders>
              <w:top w:val="nil"/>
              <w:left w:val="nil"/>
              <w:bottom w:val="nil"/>
              <w:right w:val="nil"/>
            </w:tcBorders>
            <w:shd w:val="clear" w:color="auto" w:fill="auto"/>
            <w:noWrap/>
            <w:vAlign w:val="bottom"/>
            <w:hideMark/>
          </w:tcPr>
          <w:p w14:paraId="61814C54"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220</w:t>
            </w:r>
          </w:p>
        </w:tc>
        <w:tc>
          <w:tcPr>
            <w:tcW w:w="960" w:type="dxa"/>
            <w:tcBorders>
              <w:top w:val="nil"/>
              <w:left w:val="nil"/>
              <w:bottom w:val="nil"/>
              <w:right w:val="nil"/>
            </w:tcBorders>
            <w:shd w:val="clear" w:color="auto" w:fill="auto"/>
            <w:noWrap/>
            <w:vAlign w:val="bottom"/>
            <w:hideMark/>
          </w:tcPr>
          <w:p w14:paraId="385A1FFD"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302</w:t>
            </w:r>
          </w:p>
        </w:tc>
        <w:tc>
          <w:tcPr>
            <w:tcW w:w="960" w:type="dxa"/>
            <w:tcBorders>
              <w:top w:val="nil"/>
              <w:left w:val="nil"/>
              <w:bottom w:val="nil"/>
              <w:right w:val="nil"/>
            </w:tcBorders>
            <w:shd w:val="clear" w:color="auto" w:fill="auto"/>
            <w:noWrap/>
            <w:vAlign w:val="bottom"/>
            <w:hideMark/>
          </w:tcPr>
          <w:p w14:paraId="7489EED8"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344</w:t>
            </w:r>
          </w:p>
        </w:tc>
        <w:tc>
          <w:tcPr>
            <w:tcW w:w="960" w:type="dxa"/>
            <w:tcBorders>
              <w:top w:val="nil"/>
              <w:left w:val="nil"/>
              <w:bottom w:val="nil"/>
              <w:right w:val="nil"/>
            </w:tcBorders>
            <w:shd w:val="clear" w:color="auto" w:fill="auto"/>
            <w:noWrap/>
            <w:vAlign w:val="bottom"/>
            <w:hideMark/>
          </w:tcPr>
          <w:p w14:paraId="6A9CCEAD"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342</w:t>
            </w:r>
          </w:p>
        </w:tc>
        <w:tc>
          <w:tcPr>
            <w:tcW w:w="960" w:type="dxa"/>
            <w:tcBorders>
              <w:top w:val="nil"/>
              <w:left w:val="nil"/>
              <w:bottom w:val="nil"/>
              <w:right w:val="nil"/>
            </w:tcBorders>
            <w:shd w:val="clear" w:color="auto" w:fill="auto"/>
            <w:noWrap/>
            <w:vAlign w:val="bottom"/>
            <w:hideMark/>
          </w:tcPr>
          <w:p w14:paraId="1CB1A694"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306</w:t>
            </w:r>
          </w:p>
        </w:tc>
        <w:tc>
          <w:tcPr>
            <w:tcW w:w="960" w:type="dxa"/>
            <w:tcBorders>
              <w:top w:val="nil"/>
              <w:left w:val="nil"/>
              <w:bottom w:val="nil"/>
              <w:right w:val="nil"/>
            </w:tcBorders>
            <w:shd w:val="clear" w:color="auto" w:fill="auto"/>
            <w:noWrap/>
            <w:vAlign w:val="bottom"/>
            <w:hideMark/>
          </w:tcPr>
          <w:p w14:paraId="66504C89"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318</w:t>
            </w:r>
          </w:p>
        </w:tc>
      </w:tr>
      <w:tr w:rsidR="003E2A12" w:rsidRPr="005B2CEC" w14:paraId="483183D6" w14:textId="77777777" w:rsidTr="00597D66">
        <w:trPr>
          <w:trHeight w:val="300"/>
          <w:jc w:val="center"/>
        </w:trPr>
        <w:tc>
          <w:tcPr>
            <w:tcW w:w="3160" w:type="dxa"/>
            <w:tcBorders>
              <w:top w:val="nil"/>
              <w:left w:val="nil"/>
              <w:bottom w:val="nil"/>
              <w:right w:val="nil"/>
            </w:tcBorders>
            <w:shd w:val="clear" w:color="auto" w:fill="auto"/>
            <w:noWrap/>
            <w:vAlign w:val="bottom"/>
            <w:hideMark/>
          </w:tcPr>
          <w:p w14:paraId="407825CE" w14:textId="77777777" w:rsidR="003E2A12" w:rsidRPr="005B2CEC" w:rsidRDefault="003E2A12" w:rsidP="00597D66">
            <w:pPr>
              <w:spacing w:after="0" w:line="240" w:lineRule="auto"/>
              <w:rPr>
                <w:rFonts w:ascii="Calibri" w:eastAsia="Times New Roman" w:hAnsi="Calibri" w:cs="Times New Roman"/>
                <w:color w:val="000000"/>
              </w:rPr>
            </w:pPr>
            <w:r w:rsidRPr="005B2CEC">
              <w:rPr>
                <w:rFonts w:ascii="Calibri" w:eastAsia="Times New Roman" w:hAnsi="Calibri" w:cs="Times New Roman"/>
                <w:color w:val="000000"/>
              </w:rPr>
              <w:t>Japan</w:t>
            </w:r>
          </w:p>
        </w:tc>
        <w:tc>
          <w:tcPr>
            <w:tcW w:w="960" w:type="dxa"/>
            <w:tcBorders>
              <w:top w:val="nil"/>
              <w:left w:val="nil"/>
              <w:bottom w:val="nil"/>
              <w:right w:val="nil"/>
            </w:tcBorders>
            <w:shd w:val="clear" w:color="auto" w:fill="auto"/>
            <w:noWrap/>
            <w:vAlign w:val="bottom"/>
            <w:hideMark/>
          </w:tcPr>
          <w:p w14:paraId="5C4F1717"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179</w:t>
            </w:r>
          </w:p>
        </w:tc>
        <w:tc>
          <w:tcPr>
            <w:tcW w:w="960" w:type="dxa"/>
            <w:tcBorders>
              <w:top w:val="nil"/>
              <w:left w:val="nil"/>
              <w:bottom w:val="nil"/>
              <w:right w:val="nil"/>
            </w:tcBorders>
            <w:shd w:val="clear" w:color="auto" w:fill="auto"/>
            <w:noWrap/>
            <w:vAlign w:val="bottom"/>
            <w:hideMark/>
          </w:tcPr>
          <w:p w14:paraId="6135C397"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190</w:t>
            </w:r>
          </w:p>
        </w:tc>
        <w:tc>
          <w:tcPr>
            <w:tcW w:w="960" w:type="dxa"/>
            <w:tcBorders>
              <w:top w:val="nil"/>
              <w:left w:val="nil"/>
              <w:bottom w:val="nil"/>
              <w:right w:val="nil"/>
            </w:tcBorders>
            <w:shd w:val="clear" w:color="auto" w:fill="auto"/>
            <w:noWrap/>
            <w:vAlign w:val="bottom"/>
            <w:hideMark/>
          </w:tcPr>
          <w:p w14:paraId="669D69D2"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167</w:t>
            </w:r>
          </w:p>
        </w:tc>
        <w:tc>
          <w:tcPr>
            <w:tcW w:w="960" w:type="dxa"/>
            <w:tcBorders>
              <w:top w:val="nil"/>
              <w:left w:val="nil"/>
              <w:bottom w:val="nil"/>
              <w:right w:val="nil"/>
            </w:tcBorders>
            <w:shd w:val="clear" w:color="auto" w:fill="auto"/>
            <w:noWrap/>
            <w:vAlign w:val="bottom"/>
            <w:hideMark/>
          </w:tcPr>
          <w:p w14:paraId="3FF181B1"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132</w:t>
            </w:r>
          </w:p>
        </w:tc>
        <w:tc>
          <w:tcPr>
            <w:tcW w:w="960" w:type="dxa"/>
            <w:tcBorders>
              <w:top w:val="nil"/>
              <w:left w:val="nil"/>
              <w:bottom w:val="nil"/>
              <w:right w:val="nil"/>
            </w:tcBorders>
            <w:shd w:val="clear" w:color="auto" w:fill="auto"/>
            <w:noWrap/>
            <w:vAlign w:val="bottom"/>
            <w:hideMark/>
          </w:tcPr>
          <w:p w14:paraId="2F094C6D"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129</w:t>
            </w:r>
          </w:p>
        </w:tc>
        <w:tc>
          <w:tcPr>
            <w:tcW w:w="960" w:type="dxa"/>
            <w:tcBorders>
              <w:top w:val="nil"/>
              <w:left w:val="nil"/>
              <w:bottom w:val="nil"/>
              <w:right w:val="nil"/>
            </w:tcBorders>
            <w:shd w:val="clear" w:color="auto" w:fill="auto"/>
            <w:noWrap/>
            <w:vAlign w:val="bottom"/>
            <w:hideMark/>
          </w:tcPr>
          <w:p w14:paraId="12C5C55F"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178</w:t>
            </w:r>
          </w:p>
        </w:tc>
      </w:tr>
      <w:tr w:rsidR="003E2A12" w:rsidRPr="005B2CEC" w14:paraId="32C177DB" w14:textId="77777777" w:rsidTr="00597D66">
        <w:trPr>
          <w:trHeight w:val="300"/>
          <w:jc w:val="center"/>
        </w:trPr>
        <w:tc>
          <w:tcPr>
            <w:tcW w:w="3160" w:type="dxa"/>
            <w:tcBorders>
              <w:top w:val="nil"/>
              <w:left w:val="nil"/>
              <w:bottom w:val="nil"/>
              <w:right w:val="nil"/>
            </w:tcBorders>
            <w:shd w:val="clear" w:color="auto" w:fill="auto"/>
            <w:noWrap/>
            <w:vAlign w:val="bottom"/>
            <w:hideMark/>
          </w:tcPr>
          <w:p w14:paraId="2E9B76AB" w14:textId="77777777" w:rsidR="003E2A12" w:rsidRPr="005B2CEC" w:rsidRDefault="003E2A12" w:rsidP="00597D66">
            <w:pPr>
              <w:spacing w:after="0" w:line="240" w:lineRule="auto"/>
              <w:rPr>
                <w:rFonts w:ascii="Calibri" w:eastAsia="Times New Roman" w:hAnsi="Calibri" w:cs="Times New Roman"/>
                <w:color w:val="000000"/>
              </w:rPr>
            </w:pPr>
            <w:r w:rsidRPr="005B2CEC">
              <w:rPr>
                <w:rFonts w:ascii="Calibri" w:eastAsia="Times New Roman" w:hAnsi="Calibri" w:cs="Times New Roman"/>
                <w:color w:val="000000"/>
              </w:rPr>
              <w:t>South Korea</w:t>
            </w:r>
          </w:p>
        </w:tc>
        <w:tc>
          <w:tcPr>
            <w:tcW w:w="960" w:type="dxa"/>
            <w:tcBorders>
              <w:top w:val="nil"/>
              <w:left w:val="nil"/>
              <w:bottom w:val="nil"/>
              <w:right w:val="nil"/>
            </w:tcBorders>
            <w:shd w:val="clear" w:color="auto" w:fill="auto"/>
            <w:noWrap/>
            <w:vAlign w:val="bottom"/>
            <w:hideMark/>
          </w:tcPr>
          <w:p w14:paraId="1D24545E"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202</w:t>
            </w:r>
          </w:p>
        </w:tc>
        <w:tc>
          <w:tcPr>
            <w:tcW w:w="960" w:type="dxa"/>
            <w:tcBorders>
              <w:top w:val="nil"/>
              <w:left w:val="nil"/>
              <w:bottom w:val="nil"/>
              <w:right w:val="nil"/>
            </w:tcBorders>
            <w:shd w:val="clear" w:color="auto" w:fill="auto"/>
            <w:noWrap/>
            <w:vAlign w:val="bottom"/>
            <w:hideMark/>
          </w:tcPr>
          <w:p w14:paraId="15C55040"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192</w:t>
            </w:r>
          </w:p>
        </w:tc>
        <w:tc>
          <w:tcPr>
            <w:tcW w:w="960" w:type="dxa"/>
            <w:tcBorders>
              <w:top w:val="nil"/>
              <w:left w:val="nil"/>
              <w:bottom w:val="nil"/>
              <w:right w:val="nil"/>
            </w:tcBorders>
            <w:shd w:val="clear" w:color="auto" w:fill="auto"/>
            <w:noWrap/>
            <w:vAlign w:val="bottom"/>
            <w:hideMark/>
          </w:tcPr>
          <w:p w14:paraId="4DA46045"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185</w:t>
            </w:r>
          </w:p>
        </w:tc>
        <w:tc>
          <w:tcPr>
            <w:tcW w:w="960" w:type="dxa"/>
            <w:tcBorders>
              <w:top w:val="nil"/>
              <w:left w:val="nil"/>
              <w:bottom w:val="nil"/>
              <w:right w:val="nil"/>
            </w:tcBorders>
            <w:shd w:val="clear" w:color="auto" w:fill="auto"/>
            <w:noWrap/>
            <w:vAlign w:val="bottom"/>
            <w:hideMark/>
          </w:tcPr>
          <w:p w14:paraId="360E19AC"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170</w:t>
            </w:r>
          </w:p>
        </w:tc>
        <w:tc>
          <w:tcPr>
            <w:tcW w:w="960" w:type="dxa"/>
            <w:tcBorders>
              <w:top w:val="nil"/>
              <w:left w:val="nil"/>
              <w:bottom w:val="nil"/>
              <w:right w:val="nil"/>
            </w:tcBorders>
            <w:shd w:val="clear" w:color="auto" w:fill="auto"/>
            <w:noWrap/>
            <w:vAlign w:val="bottom"/>
            <w:hideMark/>
          </w:tcPr>
          <w:p w14:paraId="55FBB6D2"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142</w:t>
            </w:r>
          </w:p>
        </w:tc>
        <w:tc>
          <w:tcPr>
            <w:tcW w:w="960" w:type="dxa"/>
            <w:tcBorders>
              <w:top w:val="nil"/>
              <w:left w:val="nil"/>
              <w:bottom w:val="nil"/>
              <w:right w:val="nil"/>
            </w:tcBorders>
            <w:shd w:val="clear" w:color="auto" w:fill="auto"/>
            <w:noWrap/>
            <w:vAlign w:val="bottom"/>
            <w:hideMark/>
          </w:tcPr>
          <w:p w14:paraId="34A1803D"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137</w:t>
            </w:r>
          </w:p>
        </w:tc>
      </w:tr>
      <w:tr w:rsidR="003E2A12" w:rsidRPr="005B2CEC" w14:paraId="1C496701" w14:textId="77777777" w:rsidTr="00597D66">
        <w:trPr>
          <w:trHeight w:val="300"/>
          <w:jc w:val="center"/>
        </w:trPr>
        <w:tc>
          <w:tcPr>
            <w:tcW w:w="3160" w:type="dxa"/>
            <w:tcBorders>
              <w:top w:val="nil"/>
              <w:left w:val="nil"/>
              <w:bottom w:val="nil"/>
              <w:right w:val="nil"/>
            </w:tcBorders>
            <w:shd w:val="clear" w:color="auto" w:fill="auto"/>
            <w:noWrap/>
            <w:vAlign w:val="bottom"/>
            <w:hideMark/>
          </w:tcPr>
          <w:p w14:paraId="431FE247" w14:textId="77777777" w:rsidR="003E2A12" w:rsidRPr="005B2CEC" w:rsidRDefault="003E2A12" w:rsidP="00597D66">
            <w:pPr>
              <w:spacing w:after="0" w:line="240" w:lineRule="auto"/>
              <w:rPr>
                <w:rFonts w:ascii="Calibri" w:eastAsia="Times New Roman" w:hAnsi="Calibri" w:cs="Times New Roman"/>
                <w:color w:val="000000"/>
              </w:rPr>
            </w:pPr>
            <w:r w:rsidRPr="005B2CEC">
              <w:rPr>
                <w:rFonts w:ascii="Calibri" w:eastAsia="Times New Roman" w:hAnsi="Calibri" w:cs="Times New Roman"/>
                <w:color w:val="000000"/>
              </w:rPr>
              <w:t>China</w:t>
            </w:r>
          </w:p>
        </w:tc>
        <w:tc>
          <w:tcPr>
            <w:tcW w:w="960" w:type="dxa"/>
            <w:tcBorders>
              <w:top w:val="nil"/>
              <w:left w:val="nil"/>
              <w:bottom w:val="nil"/>
              <w:right w:val="nil"/>
            </w:tcBorders>
            <w:shd w:val="clear" w:color="auto" w:fill="auto"/>
            <w:noWrap/>
            <w:vAlign w:val="bottom"/>
            <w:hideMark/>
          </w:tcPr>
          <w:p w14:paraId="39388FD7"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14:paraId="49F300F9"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14:paraId="0A793072"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14:paraId="66442CAD"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33</w:t>
            </w:r>
          </w:p>
        </w:tc>
        <w:tc>
          <w:tcPr>
            <w:tcW w:w="960" w:type="dxa"/>
            <w:tcBorders>
              <w:top w:val="nil"/>
              <w:left w:val="nil"/>
              <w:bottom w:val="nil"/>
              <w:right w:val="nil"/>
            </w:tcBorders>
            <w:shd w:val="clear" w:color="auto" w:fill="auto"/>
            <w:noWrap/>
            <w:vAlign w:val="bottom"/>
            <w:hideMark/>
          </w:tcPr>
          <w:p w14:paraId="6072C994"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60</w:t>
            </w:r>
          </w:p>
        </w:tc>
        <w:tc>
          <w:tcPr>
            <w:tcW w:w="960" w:type="dxa"/>
            <w:tcBorders>
              <w:top w:val="nil"/>
              <w:left w:val="nil"/>
              <w:bottom w:val="nil"/>
              <w:right w:val="nil"/>
            </w:tcBorders>
            <w:shd w:val="clear" w:color="auto" w:fill="auto"/>
            <w:noWrap/>
            <w:vAlign w:val="bottom"/>
            <w:hideMark/>
          </w:tcPr>
          <w:p w14:paraId="2EAC1FB6"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80</w:t>
            </w:r>
          </w:p>
        </w:tc>
      </w:tr>
      <w:tr w:rsidR="003E2A12" w:rsidRPr="005B2CEC" w14:paraId="38255441" w14:textId="77777777" w:rsidTr="00597D66">
        <w:trPr>
          <w:trHeight w:val="300"/>
          <w:jc w:val="center"/>
        </w:trPr>
        <w:tc>
          <w:tcPr>
            <w:tcW w:w="3160" w:type="dxa"/>
            <w:tcBorders>
              <w:top w:val="nil"/>
              <w:left w:val="nil"/>
              <w:bottom w:val="nil"/>
              <w:right w:val="nil"/>
            </w:tcBorders>
            <w:shd w:val="clear" w:color="auto" w:fill="auto"/>
            <w:noWrap/>
            <w:vAlign w:val="bottom"/>
            <w:hideMark/>
          </w:tcPr>
          <w:p w14:paraId="3046678D" w14:textId="77777777" w:rsidR="003E2A12" w:rsidRPr="005B2CEC" w:rsidRDefault="003E2A12" w:rsidP="00597D66">
            <w:pPr>
              <w:spacing w:after="0" w:line="240" w:lineRule="auto"/>
              <w:rPr>
                <w:rFonts w:ascii="Calibri" w:eastAsia="Times New Roman" w:hAnsi="Calibri" w:cs="Times New Roman"/>
                <w:color w:val="000000"/>
              </w:rPr>
            </w:pPr>
            <w:r w:rsidRPr="005B2CEC">
              <w:rPr>
                <w:rFonts w:ascii="Calibri" w:eastAsia="Times New Roman" w:hAnsi="Calibri" w:cs="Times New Roman"/>
                <w:color w:val="000000"/>
              </w:rPr>
              <w:t>Taiwan</w:t>
            </w:r>
          </w:p>
        </w:tc>
        <w:tc>
          <w:tcPr>
            <w:tcW w:w="960" w:type="dxa"/>
            <w:tcBorders>
              <w:top w:val="nil"/>
              <w:left w:val="nil"/>
              <w:bottom w:val="nil"/>
              <w:right w:val="nil"/>
            </w:tcBorders>
            <w:shd w:val="clear" w:color="auto" w:fill="auto"/>
            <w:noWrap/>
            <w:vAlign w:val="bottom"/>
            <w:hideMark/>
          </w:tcPr>
          <w:p w14:paraId="17FF50EF"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14:paraId="38D0A9F4"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14:paraId="3814DA45"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14:paraId="130660BC"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14:paraId="76B9D3B3"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14:paraId="51FB7E33" w14:textId="77777777" w:rsidR="003E2A12" w:rsidRPr="005B2CEC" w:rsidRDefault="003E2A12" w:rsidP="00597D66">
            <w:pPr>
              <w:spacing w:after="0" w:line="240" w:lineRule="auto"/>
              <w:jc w:val="right"/>
              <w:rPr>
                <w:rFonts w:ascii="Calibri" w:eastAsia="Times New Roman" w:hAnsi="Calibri" w:cs="Times New Roman"/>
                <w:color w:val="000000"/>
              </w:rPr>
            </w:pPr>
            <w:r w:rsidRPr="005B2CEC">
              <w:rPr>
                <w:rFonts w:ascii="Calibri" w:eastAsia="Times New Roman" w:hAnsi="Calibri" w:cs="Times New Roman"/>
                <w:color w:val="000000"/>
              </w:rPr>
              <w:t>20</w:t>
            </w:r>
          </w:p>
        </w:tc>
      </w:tr>
    </w:tbl>
    <w:p w14:paraId="6013486B" w14:textId="77777777" w:rsidR="003E2A12" w:rsidRDefault="003E2A12" w:rsidP="003E2A12">
      <w:pPr>
        <w:spacing w:before="240"/>
      </w:pPr>
    </w:p>
    <w:p w14:paraId="48F06B56" w14:textId="250A5041" w:rsidR="003E2A12" w:rsidRDefault="003E2A12" w:rsidP="003E2A12">
      <w:pPr>
        <w:spacing w:before="240"/>
        <w:rPr>
          <w:rStyle w:val="Heading3Char"/>
        </w:rPr>
      </w:pPr>
      <w:r>
        <w:t xml:space="preserve">International students from </w:t>
      </w:r>
      <w:r w:rsidRPr="003E2A12">
        <w:rPr>
          <w:b/>
        </w:rPr>
        <w:t>114</w:t>
      </w:r>
      <w:r>
        <w:t xml:space="preserve"> countries have enrolled at Coast Colleges over the last five years. Vietnam, Japan, South Korea, and China top the list.</w:t>
      </w:r>
    </w:p>
    <w:p w14:paraId="25159068" w14:textId="673E02A6" w:rsidR="003E2A12" w:rsidRDefault="003E2A12">
      <w:pPr>
        <w:rPr>
          <w:rStyle w:val="Heading3Char"/>
        </w:rPr>
      </w:pPr>
    </w:p>
    <w:p w14:paraId="31940B9E" w14:textId="230FB7E1" w:rsidR="0013320C" w:rsidRPr="0013320C" w:rsidRDefault="0013320C" w:rsidP="0013320C">
      <w:pPr>
        <w:pStyle w:val="Subtitle"/>
      </w:pPr>
      <w:r>
        <w:t>Ethnic/Racial Student Diversity</w:t>
      </w:r>
    </w:p>
    <w:p w14:paraId="71FA30D0" w14:textId="05F3AE5B" w:rsidR="00273FD8" w:rsidRDefault="00374DE2" w:rsidP="00374DE2">
      <w:pPr>
        <w:jc w:val="center"/>
      </w:pPr>
      <w:r>
        <w:rPr>
          <w:noProof/>
        </w:rPr>
        <w:drawing>
          <wp:inline distT="0" distB="0" distL="0" distR="0" wp14:anchorId="70749F31" wp14:editId="1A91EB37">
            <wp:extent cx="6419850" cy="28479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6F9A62" w14:textId="42B4100E" w:rsidR="00273FD8" w:rsidRDefault="002C79EA" w:rsidP="003E2A12">
      <w:pPr>
        <w:spacing w:after="0"/>
      </w:pPr>
      <w:r>
        <w:t xml:space="preserve">The largest number minority groups of students continue to be Asian and Hispanic. Every discrete group is showing a decrease in headcounts. However, that trend is mostly influence by introduction of the new ‘Multiple’ category and the overall reduction in student headcounts due to California’s historic budget challenges. </w:t>
      </w:r>
    </w:p>
    <w:p w14:paraId="7CE0FAE4" w14:textId="0ABD5FCF" w:rsidR="002C79EA" w:rsidRDefault="002C79EA" w:rsidP="003E2A12">
      <w:pPr>
        <w:spacing w:after="0"/>
        <w:rPr>
          <w:rFonts w:asciiTheme="majorHAnsi" w:eastAsiaTheme="majorEastAsia" w:hAnsiTheme="majorHAnsi" w:cstheme="majorBidi"/>
          <w:b/>
          <w:bCs/>
          <w:color w:val="4F81BD" w:themeColor="accent1"/>
        </w:rPr>
      </w:pPr>
      <w:bookmarkStart w:id="20" w:name="_Toc377021891"/>
    </w:p>
    <w:p w14:paraId="7AB3E978" w14:textId="0ABD5FCF" w:rsidR="004564E1" w:rsidRPr="00771286" w:rsidRDefault="004564E1" w:rsidP="00597D66">
      <w:pPr>
        <w:pStyle w:val="Subtitle"/>
      </w:pPr>
      <w:r w:rsidRPr="00771286">
        <w:t>Economically Disadvantaged Students</w:t>
      </w:r>
      <w:bookmarkEnd w:id="20"/>
    </w:p>
    <w:p w14:paraId="0DADFE0A" w14:textId="77777777" w:rsidR="004564E1" w:rsidRPr="00771286" w:rsidRDefault="004564E1" w:rsidP="004564E1">
      <w:pPr>
        <w:autoSpaceDE w:val="0"/>
        <w:autoSpaceDN w:val="0"/>
        <w:adjustRightInd w:val="0"/>
        <w:spacing w:after="0"/>
        <w:rPr>
          <w:color w:val="FF0000"/>
          <w:sz w:val="10"/>
        </w:rPr>
      </w:pPr>
    </w:p>
    <w:p w14:paraId="3DC0266C" w14:textId="77777777" w:rsidR="004564E1" w:rsidRPr="00771286" w:rsidRDefault="004564E1" w:rsidP="004564E1">
      <w:pPr>
        <w:autoSpaceDE w:val="0"/>
        <w:autoSpaceDN w:val="0"/>
        <w:adjustRightInd w:val="0"/>
        <w:spacing w:after="0"/>
        <w:jc w:val="center"/>
        <w:rPr>
          <w:b/>
          <w:bCs/>
          <w:sz w:val="20"/>
        </w:rPr>
      </w:pPr>
      <w:r>
        <w:rPr>
          <w:b/>
          <w:bCs/>
          <w:noProof/>
          <w:sz w:val="20"/>
        </w:rPr>
        <w:lastRenderedPageBreak/>
        <w:drawing>
          <wp:inline distT="0" distB="0" distL="0" distR="0" wp14:anchorId="74EA396D" wp14:editId="03E94F1F">
            <wp:extent cx="5486400" cy="238125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8EE158" w14:textId="77777777" w:rsidR="004564E1" w:rsidRPr="00771286" w:rsidRDefault="004564E1" w:rsidP="004564E1">
      <w:pPr>
        <w:jc w:val="center"/>
        <w:rPr>
          <w:sz w:val="8"/>
        </w:rPr>
      </w:pPr>
    </w:p>
    <w:p w14:paraId="5CFCE61B" w14:textId="77777777" w:rsidR="003E2A12" w:rsidRDefault="004564E1" w:rsidP="004564E1">
      <w:pPr>
        <w:autoSpaceDE w:val="0"/>
        <w:autoSpaceDN w:val="0"/>
        <w:adjustRightInd w:val="0"/>
        <w:spacing w:after="120" w:line="240" w:lineRule="auto"/>
      </w:pPr>
      <w:r w:rsidRPr="00771286">
        <w:rPr>
          <w:sz w:val="20"/>
          <w:szCs w:val="20"/>
        </w:rPr>
        <w:t>Source: CCCD Student Information System</w:t>
      </w:r>
      <w:r w:rsidRPr="00771286">
        <w:t xml:space="preserve"> </w:t>
      </w:r>
    </w:p>
    <w:p w14:paraId="6A98D326" w14:textId="77777777" w:rsidR="003E2A12" w:rsidRPr="00771286" w:rsidRDefault="003E2A12" w:rsidP="003E2A12">
      <w:pPr>
        <w:autoSpaceDE w:val="0"/>
        <w:autoSpaceDN w:val="0"/>
        <w:adjustRightInd w:val="0"/>
        <w:spacing w:after="0"/>
      </w:pPr>
      <w:r w:rsidRPr="00771286">
        <w:rPr>
          <w:color w:val="000000"/>
        </w:rPr>
        <w:t xml:space="preserve">Overall, the number of economically disadvantaged students (defined as either in EOPS or receiving federal and/or state financial aid) increased by </w:t>
      </w:r>
      <w:r w:rsidRPr="00771286">
        <w:t>12%</w:t>
      </w:r>
      <w:r w:rsidRPr="00771286">
        <w:rPr>
          <w:color w:val="000000"/>
        </w:rPr>
        <w:t xml:space="preserve"> over the last five years</w:t>
      </w:r>
      <w:r w:rsidRPr="00771286">
        <w:t>.</w:t>
      </w:r>
    </w:p>
    <w:p w14:paraId="776793DA" w14:textId="6D14816F" w:rsidR="004564E1" w:rsidRPr="00771286" w:rsidRDefault="004564E1" w:rsidP="004564E1">
      <w:pPr>
        <w:autoSpaceDE w:val="0"/>
        <w:autoSpaceDN w:val="0"/>
        <w:adjustRightInd w:val="0"/>
        <w:spacing w:after="120" w:line="240" w:lineRule="auto"/>
        <w:rPr>
          <w:sz w:val="12"/>
          <w:szCs w:val="12"/>
        </w:rPr>
      </w:pPr>
      <w:r w:rsidRPr="00771286">
        <w:fldChar w:fldCharType="begin"/>
      </w:r>
      <w:r w:rsidRPr="00771286">
        <w:instrText>tc "</w:instrText>
      </w:r>
      <w:r w:rsidRPr="00771286">
        <w:rPr>
          <w:sz w:val="12"/>
          <w:szCs w:val="12"/>
        </w:rPr>
        <w:instrText>"</w:instrText>
      </w:r>
      <w:r w:rsidRPr="00771286">
        <w:fldChar w:fldCharType="end"/>
      </w:r>
    </w:p>
    <w:p w14:paraId="7475255A" w14:textId="77777777" w:rsidR="003E2A12" w:rsidRDefault="003E2A12" w:rsidP="004564E1">
      <w:pPr>
        <w:pStyle w:val="Heading3"/>
        <w:spacing w:line="240" w:lineRule="auto"/>
        <w:rPr>
          <w:rFonts w:asciiTheme="minorHAnsi" w:hAnsiTheme="minorHAnsi"/>
        </w:rPr>
      </w:pPr>
      <w:bookmarkStart w:id="21" w:name="_Toc341183248"/>
      <w:bookmarkStart w:id="22" w:name="_Toc377021892"/>
    </w:p>
    <w:p w14:paraId="5BA01CD0" w14:textId="31763999" w:rsidR="004564E1" w:rsidRPr="00771286" w:rsidRDefault="004564E1" w:rsidP="00597D66">
      <w:pPr>
        <w:pStyle w:val="Subtitle"/>
      </w:pPr>
      <w:r w:rsidRPr="00771286">
        <w:t>Financial Aid Awards</w:t>
      </w:r>
      <w:bookmarkEnd w:id="21"/>
      <w:bookmarkEnd w:id="22"/>
    </w:p>
    <w:p w14:paraId="6B2ED3C6" w14:textId="77777777" w:rsidR="004564E1" w:rsidRDefault="004564E1" w:rsidP="004564E1">
      <w:pPr>
        <w:autoSpaceDE w:val="0"/>
        <w:autoSpaceDN w:val="0"/>
        <w:adjustRightInd w:val="0"/>
        <w:spacing w:after="0"/>
        <w:jc w:val="center"/>
        <w:rPr>
          <w:b/>
          <w:bCs/>
          <w:sz w:val="20"/>
        </w:rPr>
      </w:pPr>
      <w:r>
        <w:rPr>
          <w:b/>
          <w:bCs/>
          <w:noProof/>
          <w:sz w:val="20"/>
        </w:rPr>
        <w:drawing>
          <wp:inline distT="0" distB="0" distL="0" distR="0" wp14:anchorId="0E44EE09" wp14:editId="4675D206">
            <wp:extent cx="5486400" cy="24003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F4E42" w14:textId="77777777" w:rsidR="004564E1" w:rsidRPr="00771286" w:rsidRDefault="004564E1" w:rsidP="004564E1">
      <w:bookmarkStart w:id="23" w:name="_Toc340554736"/>
      <w:r w:rsidRPr="00771286">
        <w:t>Source: CCCCO</w:t>
      </w:r>
      <w:bookmarkEnd w:id="23"/>
      <w:r w:rsidRPr="00771286">
        <w:t xml:space="preserve"> Data Mart</w:t>
      </w:r>
    </w:p>
    <w:p w14:paraId="7BD1E8D8" w14:textId="58C381FA" w:rsidR="003E2A12" w:rsidRPr="00771286" w:rsidRDefault="003E2A12" w:rsidP="003E2A12">
      <w:bookmarkStart w:id="24" w:name="_Toc340554735"/>
      <w:r w:rsidRPr="00771286">
        <w:t>Over the past four years, the total financial aid awarded by each college has almost doubled from a total of $38.7 million awarded in 2008-09 to a total of $70.5 million awarded in 2011-12.</w:t>
      </w:r>
      <w:bookmarkEnd w:id="24"/>
      <w:r w:rsidRPr="00771286">
        <w:t xml:space="preserve"> This increase is reflective of the increase in the number of students who applied and qualified for financial aid as well as changes in federal regulations that increased the level of income that allows students to qualify</w:t>
      </w:r>
      <w:r>
        <w:t xml:space="preserve"> for Pell grants</w:t>
      </w:r>
      <w:r w:rsidRPr="00771286">
        <w:t>.</w:t>
      </w:r>
    </w:p>
    <w:p w14:paraId="44DE958A" w14:textId="72DCCBF0" w:rsidR="00984C8E" w:rsidRDefault="00984C8E" w:rsidP="00273FD8">
      <w:pPr>
        <w:jc w:val="center"/>
      </w:pPr>
      <w:r>
        <w:br w:type="page"/>
      </w:r>
    </w:p>
    <w:p w14:paraId="2A1BA2D4" w14:textId="77777777" w:rsidR="00984C8E" w:rsidRDefault="00984C8E" w:rsidP="004006DA">
      <w:pPr>
        <w:pStyle w:val="Heading1"/>
        <w:jc w:val="center"/>
      </w:pPr>
      <w:bookmarkStart w:id="25" w:name="_Toc379776631"/>
      <w:r>
        <w:lastRenderedPageBreak/>
        <w:t>Implementation Strategies and Themes</w:t>
      </w:r>
      <w:bookmarkEnd w:id="25"/>
    </w:p>
    <w:p w14:paraId="014274BD" w14:textId="5209FEE2" w:rsidR="00984C8E" w:rsidRDefault="00984C8E" w:rsidP="00984C8E">
      <w:pPr>
        <w:rPr>
          <w:bCs/>
          <w:sz w:val="24"/>
          <w:szCs w:val="24"/>
        </w:rPr>
      </w:pPr>
      <w:r>
        <w:rPr>
          <w:bCs/>
        </w:rPr>
        <w:t xml:space="preserve">…The Steering Committee considered many possible future scenarios in light of a Vision 2020 “desired future” for the Coast Colleges. Student success backed by a </w:t>
      </w:r>
      <w:r w:rsidR="000620C8">
        <w:rPr>
          <w:bCs/>
        </w:rPr>
        <w:t>‘</w:t>
      </w:r>
      <w:r>
        <w:rPr>
          <w:bCs/>
        </w:rPr>
        <w:t>whatever it takes</w:t>
      </w:r>
      <w:r w:rsidR="000620C8">
        <w:rPr>
          <w:bCs/>
        </w:rPr>
        <w:t>’</w:t>
      </w:r>
      <w:r>
        <w:rPr>
          <w:bCs/>
        </w:rPr>
        <w:t xml:space="preserve"> commitment is the unifying theme that will help keep us focused. How best to marshal our forces, choose among the best ideas, and use resources wisely also was addressed by the Steering Committee at the macro level. </w:t>
      </w:r>
    </w:p>
    <w:p w14:paraId="27835FD7" w14:textId="31C0798D" w:rsidR="00984C8E" w:rsidRDefault="00984C8E" w:rsidP="00984C8E">
      <w:pPr>
        <w:rPr>
          <w:bCs/>
        </w:rPr>
      </w:pPr>
      <w:r>
        <w:rPr>
          <w:bCs/>
        </w:rPr>
        <w:t xml:space="preserve">To carry student success vigorously into the next decade, the Coast Colleges will need to capitalize on their </w:t>
      </w:r>
      <w:proofErr w:type="gramStart"/>
      <w:r>
        <w:rPr>
          <w:bCs/>
        </w:rPr>
        <w:t>many strengths</w:t>
      </w:r>
      <w:proofErr w:type="gramEnd"/>
      <w:r>
        <w:rPr>
          <w:bCs/>
        </w:rPr>
        <w:t>. The Steering Committee recommends the following six implementation strategies.</w:t>
      </w:r>
    </w:p>
    <w:tbl>
      <w:tblPr>
        <w:tblStyle w:val="TableGrid"/>
        <w:tblW w:w="0" w:type="auto"/>
        <w:jc w:val="center"/>
        <w:tblLook w:val="04A0" w:firstRow="1" w:lastRow="0" w:firstColumn="1" w:lastColumn="0" w:noHBand="0" w:noVBand="1"/>
      </w:tblPr>
      <w:tblGrid>
        <w:gridCol w:w="5200"/>
        <w:gridCol w:w="5020"/>
      </w:tblGrid>
      <w:tr w:rsidR="00DC7F87" w14:paraId="6A51E497" w14:textId="77777777" w:rsidTr="000E7CE8">
        <w:trPr>
          <w:trHeight w:val="305"/>
          <w:jc w:val="center"/>
        </w:trPr>
        <w:tc>
          <w:tcPr>
            <w:tcW w:w="5200" w:type="dxa"/>
            <w:shd w:val="clear" w:color="auto" w:fill="4F81BD" w:themeFill="accent1"/>
          </w:tcPr>
          <w:p w14:paraId="560583E9" w14:textId="77777777" w:rsidR="00DC7F87" w:rsidRPr="00AB3A20" w:rsidRDefault="00DC7F87" w:rsidP="00597D66">
            <w:pPr>
              <w:jc w:val="center"/>
              <w:rPr>
                <w:color w:val="FFFFFF" w:themeColor="background1"/>
              </w:rPr>
            </w:pPr>
            <w:r w:rsidRPr="00AB3A20">
              <w:rPr>
                <w:color w:val="FFFFFF" w:themeColor="background1"/>
              </w:rPr>
              <w:t>Strategic Theme/District-Wide Goal</w:t>
            </w:r>
          </w:p>
        </w:tc>
        <w:tc>
          <w:tcPr>
            <w:tcW w:w="5020" w:type="dxa"/>
            <w:shd w:val="clear" w:color="auto" w:fill="4F81BD" w:themeFill="accent1"/>
          </w:tcPr>
          <w:p w14:paraId="2CA252DE" w14:textId="4A7658EE" w:rsidR="00DC7F87" w:rsidRPr="00AB3A20" w:rsidRDefault="00DE28C1" w:rsidP="00597D66">
            <w:pPr>
              <w:jc w:val="center"/>
              <w:rPr>
                <w:color w:val="FFFFFF" w:themeColor="background1"/>
              </w:rPr>
            </w:pPr>
            <w:r w:rsidRPr="00AB3A20">
              <w:rPr>
                <w:color w:val="FFFFFF" w:themeColor="background1"/>
              </w:rPr>
              <w:t>Status</w:t>
            </w:r>
            <w:r>
              <w:rPr>
                <w:color w:val="FFFFFF" w:themeColor="background1"/>
              </w:rPr>
              <w:t>/Comments</w:t>
            </w:r>
          </w:p>
        </w:tc>
      </w:tr>
      <w:tr w:rsidR="00DC7F87" w14:paraId="0F31A890" w14:textId="77777777" w:rsidTr="000E7CE8">
        <w:trPr>
          <w:trHeight w:val="899"/>
          <w:jc w:val="center"/>
        </w:trPr>
        <w:tc>
          <w:tcPr>
            <w:tcW w:w="5200" w:type="dxa"/>
          </w:tcPr>
          <w:p w14:paraId="32D9F261" w14:textId="77777777" w:rsidR="00DC7F87" w:rsidRPr="00594829" w:rsidRDefault="00DC7F87" w:rsidP="00B410E4">
            <w:pPr>
              <w:pStyle w:val="ListParagraph"/>
              <w:numPr>
                <w:ilvl w:val="0"/>
                <w:numId w:val="2"/>
              </w:numPr>
              <w:ind w:left="412"/>
              <w:rPr>
                <w:rFonts w:asciiTheme="minorHAnsi" w:hAnsiTheme="minorHAnsi"/>
                <w:b/>
                <w:bCs/>
                <w:sz w:val="20"/>
                <w:szCs w:val="20"/>
              </w:rPr>
            </w:pPr>
            <w:r w:rsidRPr="00594829">
              <w:rPr>
                <w:rFonts w:asciiTheme="minorHAnsi" w:hAnsiTheme="minorHAnsi"/>
                <w:b/>
                <w:bCs/>
                <w:sz w:val="20"/>
                <w:szCs w:val="20"/>
              </w:rPr>
              <w:t>Cooperation and Collaboration</w:t>
            </w:r>
          </w:p>
          <w:p w14:paraId="48BDDDB4" w14:textId="302121D6" w:rsidR="00DC7F87" w:rsidRPr="00594829" w:rsidRDefault="00DC7F87" w:rsidP="00B410E4">
            <w:pPr>
              <w:pStyle w:val="ListParagraph"/>
              <w:ind w:left="412"/>
              <w:rPr>
                <w:rFonts w:asciiTheme="minorHAnsi" w:hAnsiTheme="minorHAnsi"/>
                <w:sz w:val="20"/>
                <w:szCs w:val="20"/>
              </w:rPr>
            </w:pPr>
            <w:r w:rsidRPr="00594829">
              <w:rPr>
                <w:rFonts w:asciiTheme="minorHAnsi" w:hAnsiTheme="minorHAnsi"/>
                <w:sz w:val="20"/>
                <w:szCs w:val="20"/>
              </w:rPr>
              <w:t>District-wide Plan Implementation Goal #1: The District will encourage and support proactive and purposeful cooperation and collaboration within and between the colleges.</w:t>
            </w:r>
          </w:p>
        </w:tc>
        <w:tc>
          <w:tcPr>
            <w:tcW w:w="5020" w:type="dxa"/>
          </w:tcPr>
          <w:p w14:paraId="36EF2380" w14:textId="1ACBA3C3" w:rsidR="00DC7F87" w:rsidRDefault="00D00DA2" w:rsidP="00597D66">
            <w:r>
              <w:t>Summary status being developed</w:t>
            </w:r>
          </w:p>
        </w:tc>
      </w:tr>
      <w:tr w:rsidR="00D00DA2" w14:paraId="6B50A57E" w14:textId="77777777" w:rsidTr="000E7CE8">
        <w:trPr>
          <w:trHeight w:val="1221"/>
          <w:jc w:val="center"/>
        </w:trPr>
        <w:tc>
          <w:tcPr>
            <w:tcW w:w="5200" w:type="dxa"/>
          </w:tcPr>
          <w:p w14:paraId="61039D01" w14:textId="77777777" w:rsidR="00D00DA2" w:rsidRPr="00594829" w:rsidRDefault="00D00DA2" w:rsidP="00B410E4">
            <w:pPr>
              <w:pStyle w:val="ListParagraph"/>
              <w:numPr>
                <w:ilvl w:val="0"/>
                <w:numId w:val="2"/>
              </w:numPr>
              <w:ind w:left="412"/>
              <w:rPr>
                <w:rFonts w:asciiTheme="minorHAnsi" w:hAnsiTheme="minorHAnsi"/>
                <w:b/>
                <w:bCs/>
                <w:sz w:val="20"/>
                <w:szCs w:val="20"/>
              </w:rPr>
            </w:pPr>
            <w:r w:rsidRPr="00594829">
              <w:rPr>
                <w:rFonts w:asciiTheme="minorHAnsi" w:hAnsiTheme="minorHAnsi"/>
                <w:b/>
                <w:bCs/>
                <w:sz w:val="20"/>
                <w:szCs w:val="20"/>
              </w:rPr>
              <w:t>College Master Plans</w:t>
            </w:r>
          </w:p>
          <w:p w14:paraId="7F72446B" w14:textId="021BDAA6" w:rsidR="00D00DA2" w:rsidRPr="00594829" w:rsidRDefault="00D00DA2" w:rsidP="00B410E4">
            <w:pPr>
              <w:pStyle w:val="ListParagraph"/>
              <w:ind w:left="412"/>
              <w:rPr>
                <w:rFonts w:asciiTheme="minorHAnsi" w:hAnsiTheme="minorHAnsi"/>
                <w:sz w:val="20"/>
                <w:szCs w:val="20"/>
              </w:rPr>
            </w:pPr>
            <w:r w:rsidRPr="00594829">
              <w:rPr>
                <w:rFonts w:asciiTheme="minorHAnsi" w:hAnsiTheme="minorHAnsi"/>
                <w:sz w:val="20"/>
                <w:szCs w:val="20"/>
              </w:rPr>
              <w:t>District-wide Plan Implementation Goal #2: The District will encourage the Colleges, through their respective master planning processes and subsequent master plans, to identify strategies and metrics that align with the six District-wide goals.</w:t>
            </w:r>
          </w:p>
        </w:tc>
        <w:tc>
          <w:tcPr>
            <w:tcW w:w="5020" w:type="dxa"/>
          </w:tcPr>
          <w:p w14:paraId="5DB7B2BB" w14:textId="215E774F" w:rsidR="00D00DA2" w:rsidRDefault="00D00DA2" w:rsidP="00597D66">
            <w:r w:rsidRPr="0079285E">
              <w:t>Summary status being developed</w:t>
            </w:r>
          </w:p>
        </w:tc>
      </w:tr>
      <w:tr w:rsidR="00D00DA2" w14:paraId="64BAB9DF" w14:textId="77777777" w:rsidTr="000E7CE8">
        <w:trPr>
          <w:trHeight w:val="1097"/>
          <w:jc w:val="center"/>
        </w:trPr>
        <w:tc>
          <w:tcPr>
            <w:tcW w:w="5200" w:type="dxa"/>
          </w:tcPr>
          <w:p w14:paraId="685AA986" w14:textId="77777777" w:rsidR="00D00DA2" w:rsidRPr="00594829" w:rsidRDefault="00D00DA2" w:rsidP="00B410E4">
            <w:pPr>
              <w:pStyle w:val="ListParagraph"/>
              <w:numPr>
                <w:ilvl w:val="0"/>
                <w:numId w:val="2"/>
              </w:numPr>
              <w:ind w:left="412"/>
              <w:rPr>
                <w:rFonts w:asciiTheme="minorHAnsi" w:hAnsiTheme="minorHAnsi"/>
                <w:b/>
                <w:bCs/>
                <w:sz w:val="20"/>
                <w:szCs w:val="20"/>
              </w:rPr>
            </w:pPr>
            <w:r w:rsidRPr="00594829">
              <w:rPr>
                <w:rFonts w:asciiTheme="minorHAnsi" w:hAnsiTheme="minorHAnsi"/>
                <w:b/>
                <w:bCs/>
                <w:sz w:val="20"/>
                <w:szCs w:val="20"/>
              </w:rPr>
              <w:t>Partnerships</w:t>
            </w:r>
          </w:p>
          <w:p w14:paraId="1846F2E2" w14:textId="019FC5DC" w:rsidR="00D00DA2" w:rsidRPr="00594829" w:rsidRDefault="00D00DA2" w:rsidP="00B410E4">
            <w:pPr>
              <w:pStyle w:val="ListParagraph"/>
              <w:ind w:left="412"/>
              <w:rPr>
                <w:rFonts w:asciiTheme="minorHAnsi" w:hAnsiTheme="minorHAnsi"/>
                <w:sz w:val="20"/>
                <w:szCs w:val="20"/>
              </w:rPr>
            </w:pPr>
            <w:r w:rsidRPr="00594829">
              <w:rPr>
                <w:rFonts w:asciiTheme="minorHAnsi" w:hAnsiTheme="minorHAnsi"/>
                <w:sz w:val="20"/>
                <w:szCs w:val="20"/>
              </w:rPr>
              <w:t>District-wide Plan Implementation Goal #3: The District will encourage and support the College’s efforts to form partnerships with strategic partners having shared goals.</w:t>
            </w:r>
          </w:p>
        </w:tc>
        <w:tc>
          <w:tcPr>
            <w:tcW w:w="5020" w:type="dxa"/>
          </w:tcPr>
          <w:p w14:paraId="74E0877D" w14:textId="4013DDAD" w:rsidR="00D00DA2" w:rsidRDefault="00D00DA2" w:rsidP="00597D66">
            <w:r w:rsidRPr="0079285E">
              <w:t>Summary status being developed</w:t>
            </w:r>
          </w:p>
        </w:tc>
      </w:tr>
      <w:tr w:rsidR="00D00DA2" w14:paraId="7956EB58" w14:textId="77777777" w:rsidTr="000E7CE8">
        <w:trPr>
          <w:trHeight w:val="1221"/>
          <w:jc w:val="center"/>
        </w:trPr>
        <w:tc>
          <w:tcPr>
            <w:tcW w:w="5200" w:type="dxa"/>
          </w:tcPr>
          <w:p w14:paraId="5C7DAA49" w14:textId="77777777" w:rsidR="00D00DA2" w:rsidRPr="00594829" w:rsidRDefault="00D00DA2" w:rsidP="00B410E4">
            <w:pPr>
              <w:pStyle w:val="ListParagraph"/>
              <w:numPr>
                <w:ilvl w:val="0"/>
                <w:numId w:val="2"/>
              </w:numPr>
              <w:ind w:left="412"/>
              <w:rPr>
                <w:rFonts w:asciiTheme="minorHAnsi" w:hAnsiTheme="minorHAnsi"/>
                <w:b/>
                <w:bCs/>
                <w:sz w:val="20"/>
                <w:szCs w:val="20"/>
              </w:rPr>
            </w:pPr>
            <w:r w:rsidRPr="00594829">
              <w:rPr>
                <w:rFonts w:asciiTheme="minorHAnsi" w:hAnsiTheme="minorHAnsi"/>
                <w:b/>
                <w:bCs/>
                <w:sz w:val="20"/>
                <w:szCs w:val="20"/>
              </w:rPr>
              <w:t>Technology</w:t>
            </w:r>
          </w:p>
          <w:p w14:paraId="567FF59A" w14:textId="69763B33" w:rsidR="00D00DA2" w:rsidRPr="00594829" w:rsidRDefault="00D00DA2" w:rsidP="00B410E4">
            <w:pPr>
              <w:pStyle w:val="ListParagraph"/>
              <w:ind w:left="412"/>
              <w:rPr>
                <w:rFonts w:asciiTheme="minorHAnsi" w:hAnsiTheme="minorHAnsi"/>
                <w:sz w:val="20"/>
                <w:szCs w:val="20"/>
              </w:rPr>
            </w:pPr>
            <w:r w:rsidRPr="00594829">
              <w:rPr>
                <w:rFonts w:asciiTheme="minorHAnsi" w:hAnsiTheme="minorHAnsi"/>
                <w:sz w:val="20"/>
                <w:szCs w:val="20"/>
              </w:rPr>
              <w:t>District-wide Plan Implementation Goal #4: The District will encourage and support efforts to bring gather together the technological expertise of the Coast Colleges to facilitate improved day-to-day operations and innovations in content delivery, student performance-early warning systems, individualized educational planning and expanded 24/7 services.</w:t>
            </w:r>
          </w:p>
        </w:tc>
        <w:tc>
          <w:tcPr>
            <w:tcW w:w="5020" w:type="dxa"/>
          </w:tcPr>
          <w:p w14:paraId="05FDEC17" w14:textId="552C16BB" w:rsidR="00D00DA2" w:rsidRDefault="00D00DA2" w:rsidP="00597D66">
            <w:r w:rsidRPr="0079285E">
              <w:t>Summary status being developed</w:t>
            </w:r>
          </w:p>
        </w:tc>
      </w:tr>
      <w:tr w:rsidR="00D00DA2" w14:paraId="7A50A258" w14:textId="77777777" w:rsidTr="000E7CE8">
        <w:trPr>
          <w:trHeight w:val="1221"/>
          <w:jc w:val="center"/>
        </w:trPr>
        <w:tc>
          <w:tcPr>
            <w:tcW w:w="5200" w:type="dxa"/>
          </w:tcPr>
          <w:p w14:paraId="430327FF" w14:textId="77777777" w:rsidR="00D00DA2" w:rsidRPr="00594829" w:rsidRDefault="00D00DA2" w:rsidP="00B410E4">
            <w:pPr>
              <w:pStyle w:val="ListParagraph"/>
              <w:numPr>
                <w:ilvl w:val="0"/>
                <w:numId w:val="2"/>
              </w:numPr>
              <w:ind w:left="412"/>
              <w:rPr>
                <w:rFonts w:asciiTheme="minorHAnsi" w:hAnsiTheme="minorHAnsi"/>
                <w:b/>
                <w:bCs/>
                <w:sz w:val="20"/>
                <w:szCs w:val="20"/>
              </w:rPr>
            </w:pPr>
            <w:r w:rsidRPr="00594829">
              <w:rPr>
                <w:rFonts w:asciiTheme="minorHAnsi" w:hAnsiTheme="minorHAnsi"/>
                <w:b/>
                <w:bCs/>
                <w:sz w:val="20"/>
                <w:szCs w:val="20"/>
              </w:rPr>
              <w:t>Sustainability</w:t>
            </w:r>
          </w:p>
          <w:p w14:paraId="1B9FA64E" w14:textId="77C9FFCA" w:rsidR="00D00DA2" w:rsidRPr="00594829" w:rsidRDefault="00D00DA2" w:rsidP="00B410E4">
            <w:pPr>
              <w:pStyle w:val="ListParagraph"/>
              <w:ind w:left="412"/>
              <w:rPr>
                <w:rFonts w:asciiTheme="minorHAnsi" w:hAnsiTheme="minorHAnsi"/>
                <w:sz w:val="20"/>
                <w:szCs w:val="20"/>
              </w:rPr>
            </w:pPr>
            <w:r w:rsidRPr="00594829">
              <w:rPr>
                <w:rFonts w:asciiTheme="minorHAnsi" w:hAnsiTheme="minorHAnsi"/>
                <w:sz w:val="20"/>
                <w:szCs w:val="20"/>
              </w:rPr>
              <w:t>District-wide Plan Implementation Goal #5: The District will encourage and support the Colleges’ efforts to attain environmental and Cost-to-Operate (CTO) sustainability for all Coast College programs and services.</w:t>
            </w:r>
          </w:p>
        </w:tc>
        <w:tc>
          <w:tcPr>
            <w:tcW w:w="5020" w:type="dxa"/>
          </w:tcPr>
          <w:p w14:paraId="56BBB662" w14:textId="1770D875" w:rsidR="00D00DA2" w:rsidRDefault="00D00DA2" w:rsidP="00597D66">
            <w:r w:rsidRPr="0079285E">
              <w:t>Summary status being developed</w:t>
            </w:r>
          </w:p>
        </w:tc>
      </w:tr>
      <w:tr w:rsidR="00D00DA2" w14:paraId="6B725ADC" w14:textId="77777777" w:rsidTr="000E7CE8">
        <w:trPr>
          <w:trHeight w:val="916"/>
          <w:jc w:val="center"/>
        </w:trPr>
        <w:tc>
          <w:tcPr>
            <w:tcW w:w="5200" w:type="dxa"/>
          </w:tcPr>
          <w:p w14:paraId="0CB15347" w14:textId="77777777" w:rsidR="00D00DA2" w:rsidRPr="00594829" w:rsidRDefault="00D00DA2" w:rsidP="00B410E4">
            <w:pPr>
              <w:pStyle w:val="ListParagraph"/>
              <w:numPr>
                <w:ilvl w:val="0"/>
                <w:numId w:val="2"/>
              </w:numPr>
              <w:ind w:left="412"/>
              <w:rPr>
                <w:rFonts w:asciiTheme="minorHAnsi" w:hAnsiTheme="minorHAnsi"/>
                <w:b/>
                <w:bCs/>
                <w:sz w:val="20"/>
                <w:szCs w:val="20"/>
              </w:rPr>
            </w:pPr>
            <w:r w:rsidRPr="00594829">
              <w:rPr>
                <w:rFonts w:asciiTheme="minorHAnsi" w:hAnsiTheme="minorHAnsi"/>
                <w:b/>
                <w:bCs/>
                <w:sz w:val="20"/>
                <w:szCs w:val="20"/>
              </w:rPr>
              <w:t>Cultivate a Culture of Inquiry and Accountability through Evidence</w:t>
            </w:r>
          </w:p>
          <w:p w14:paraId="42615108" w14:textId="1B66E78A" w:rsidR="00D00DA2" w:rsidRPr="00594829" w:rsidRDefault="00D00DA2" w:rsidP="00B410E4">
            <w:pPr>
              <w:pStyle w:val="ListParagraph"/>
              <w:ind w:left="412"/>
              <w:rPr>
                <w:rFonts w:asciiTheme="minorHAnsi" w:hAnsiTheme="minorHAnsi"/>
                <w:sz w:val="20"/>
                <w:szCs w:val="20"/>
              </w:rPr>
            </w:pPr>
            <w:r w:rsidRPr="00594829">
              <w:rPr>
                <w:rFonts w:asciiTheme="minorHAnsi" w:hAnsiTheme="minorHAnsi"/>
                <w:sz w:val="20"/>
                <w:szCs w:val="20"/>
              </w:rPr>
              <w:t>District-wide Plan Implementation Goal #6: The District will encourage and support the Colleges’ efforts to cultivate a culture of inquiry and accountability through evidence.</w:t>
            </w:r>
          </w:p>
        </w:tc>
        <w:tc>
          <w:tcPr>
            <w:tcW w:w="5020" w:type="dxa"/>
          </w:tcPr>
          <w:p w14:paraId="2A6E7B06" w14:textId="5F2CAFC8" w:rsidR="00D00DA2" w:rsidRDefault="00D00DA2" w:rsidP="00597D66">
            <w:r w:rsidRPr="0079285E">
              <w:t>Summary status being developed</w:t>
            </w:r>
          </w:p>
        </w:tc>
      </w:tr>
    </w:tbl>
    <w:p w14:paraId="215CD81F" w14:textId="77777777" w:rsidR="00B410E4" w:rsidRDefault="00B410E4" w:rsidP="00984C8E">
      <w:pPr>
        <w:jc w:val="center"/>
        <w:rPr>
          <w:b/>
          <w:bCs/>
          <w:sz w:val="28"/>
          <w:szCs w:val="28"/>
        </w:rPr>
      </w:pPr>
    </w:p>
    <w:p w14:paraId="2317C3AB" w14:textId="77777777" w:rsidR="00597D66" w:rsidRDefault="00597D66" w:rsidP="00597D66">
      <w:pPr>
        <w:autoSpaceDE w:val="0"/>
        <w:autoSpaceDN w:val="0"/>
        <w:adjustRightInd w:val="0"/>
      </w:pPr>
    </w:p>
    <w:p w14:paraId="786F2D47" w14:textId="19BC5C99" w:rsidR="00597D66" w:rsidRDefault="00984C8E" w:rsidP="00597D66">
      <w:pPr>
        <w:pStyle w:val="Heading1"/>
        <w:jc w:val="center"/>
      </w:pPr>
      <w:bookmarkStart w:id="26" w:name="_Toc379776632"/>
      <w:r w:rsidRPr="00597D66">
        <w:lastRenderedPageBreak/>
        <w:t>The Supplemental Plans</w:t>
      </w:r>
      <w:r w:rsidR="00597D66">
        <w:t>:</w:t>
      </w:r>
      <w:r w:rsidR="00597D66" w:rsidRPr="00597D66">
        <w:t xml:space="preserve"> </w:t>
      </w:r>
      <w:r w:rsidR="00597D66">
        <w:t>Implementation Summaries</w:t>
      </w:r>
      <w:bookmarkEnd w:id="26"/>
    </w:p>
    <w:p w14:paraId="20C4E0A3" w14:textId="77777777" w:rsidR="00984C8E" w:rsidRDefault="00984C8E" w:rsidP="00597D66">
      <w:pPr>
        <w:pStyle w:val="Heading2"/>
      </w:pPr>
      <w:bookmarkStart w:id="27" w:name="_Toc379776633"/>
      <w:r>
        <w:t>Human Resources Plan</w:t>
      </w:r>
      <w:bookmarkEnd w:id="27"/>
      <w:r>
        <w:t xml:space="preserve"> </w:t>
      </w:r>
    </w:p>
    <w:p w14:paraId="3BEA98BE" w14:textId="77777777" w:rsidR="00984C8E" w:rsidRDefault="00984C8E" w:rsidP="00984C8E">
      <w:pPr>
        <w:pStyle w:val="Default"/>
        <w:rPr>
          <w:rFonts w:asciiTheme="minorHAnsi" w:hAnsiTheme="minorHAnsi"/>
        </w:rPr>
      </w:pPr>
      <w:r>
        <w:rPr>
          <w:rFonts w:asciiTheme="minorHAnsi" w:hAnsiTheme="minorHAnsi"/>
        </w:rPr>
        <w:t xml:space="preserve">The Human Resources Plan is to a) attract, retain and develop talented employees, b) produce a vision statement reflecting innovative practices in Human Resources, and c) develop a special talent pool model for Coast CCD. </w:t>
      </w:r>
    </w:p>
    <w:p w14:paraId="05A3C2B5" w14:textId="1D478D63" w:rsidR="00597D66" w:rsidRDefault="00597D66" w:rsidP="00984C8E">
      <w:pPr>
        <w:autoSpaceDE w:val="0"/>
        <w:autoSpaceDN w:val="0"/>
        <w:adjustRightInd w:val="0"/>
        <w:rPr>
          <w:b/>
        </w:rPr>
      </w:pPr>
      <w:r>
        <w:rPr>
          <w:b/>
        </w:rPr>
        <w:t>Staffing Plan</w:t>
      </w:r>
    </w:p>
    <w:tbl>
      <w:tblPr>
        <w:tblStyle w:val="TableGrid"/>
        <w:tblW w:w="0" w:type="auto"/>
        <w:jc w:val="center"/>
        <w:tblLook w:val="04A0" w:firstRow="1" w:lastRow="0" w:firstColumn="1" w:lastColumn="0" w:noHBand="0" w:noVBand="1"/>
      </w:tblPr>
      <w:tblGrid>
        <w:gridCol w:w="2770"/>
        <w:gridCol w:w="7450"/>
      </w:tblGrid>
      <w:tr w:rsidR="00B410E4" w14:paraId="771EAF2D" w14:textId="77777777" w:rsidTr="000E7CE8">
        <w:trPr>
          <w:trHeight w:val="305"/>
          <w:jc w:val="center"/>
        </w:trPr>
        <w:tc>
          <w:tcPr>
            <w:tcW w:w="2770" w:type="dxa"/>
            <w:shd w:val="clear" w:color="auto" w:fill="4F81BD" w:themeFill="accent1"/>
          </w:tcPr>
          <w:p w14:paraId="124F4F39" w14:textId="33DCE349" w:rsidR="00B410E4" w:rsidRPr="008939BE" w:rsidRDefault="00B410E4" w:rsidP="008939BE">
            <w:pPr>
              <w:jc w:val="center"/>
              <w:rPr>
                <w:b/>
                <w:color w:val="FFFFFF" w:themeColor="background1"/>
              </w:rPr>
            </w:pPr>
            <w:r w:rsidRPr="008939BE">
              <w:rPr>
                <w:b/>
                <w:color w:val="FFFFFF" w:themeColor="background1"/>
              </w:rPr>
              <w:t>Goal/Objective</w:t>
            </w:r>
          </w:p>
        </w:tc>
        <w:tc>
          <w:tcPr>
            <w:tcW w:w="7450" w:type="dxa"/>
            <w:shd w:val="clear" w:color="auto" w:fill="4F81BD" w:themeFill="accent1"/>
          </w:tcPr>
          <w:p w14:paraId="079EEE0A" w14:textId="3FCFF868" w:rsidR="00B410E4" w:rsidRPr="008939BE" w:rsidRDefault="00DE28C1" w:rsidP="00597D66">
            <w:pPr>
              <w:jc w:val="center"/>
              <w:rPr>
                <w:b/>
                <w:color w:val="FFFFFF" w:themeColor="background1"/>
              </w:rPr>
            </w:pPr>
            <w:r w:rsidRPr="00AB3A20">
              <w:rPr>
                <w:color w:val="FFFFFF" w:themeColor="background1"/>
              </w:rPr>
              <w:t>Status</w:t>
            </w:r>
            <w:r>
              <w:rPr>
                <w:color w:val="FFFFFF" w:themeColor="background1"/>
              </w:rPr>
              <w:t>/Comments</w:t>
            </w:r>
          </w:p>
        </w:tc>
      </w:tr>
      <w:tr w:rsidR="00B410E4" w14:paraId="0F141136" w14:textId="77777777" w:rsidTr="000E7CE8">
        <w:trPr>
          <w:trHeight w:val="899"/>
          <w:jc w:val="center"/>
        </w:trPr>
        <w:tc>
          <w:tcPr>
            <w:tcW w:w="2770" w:type="dxa"/>
          </w:tcPr>
          <w:p w14:paraId="0D3384B4" w14:textId="5E7C3B68" w:rsidR="00B410E4" w:rsidRPr="000E7CE8" w:rsidRDefault="00B410E4" w:rsidP="000E7CE8">
            <w:pPr>
              <w:pStyle w:val="ListParagraph"/>
              <w:numPr>
                <w:ilvl w:val="0"/>
                <w:numId w:val="9"/>
              </w:numPr>
              <w:autoSpaceDE w:val="0"/>
              <w:autoSpaceDN w:val="0"/>
              <w:adjustRightInd w:val="0"/>
              <w:ind w:left="232" w:hanging="232"/>
              <w:rPr>
                <w:rFonts w:asciiTheme="minorHAnsi" w:hAnsiTheme="minorHAnsi" w:cs="Calibri"/>
                <w:b/>
                <w:color w:val="000000"/>
                <w:sz w:val="20"/>
                <w:szCs w:val="20"/>
              </w:rPr>
            </w:pPr>
            <w:r w:rsidRPr="000E7CE8">
              <w:rPr>
                <w:rFonts w:asciiTheme="minorHAnsi" w:hAnsiTheme="minorHAnsi" w:cs="Calibri"/>
                <w:b/>
                <w:color w:val="000000"/>
                <w:sz w:val="20"/>
                <w:szCs w:val="20"/>
              </w:rPr>
              <w:t>Operate successfully with fewer resources.</w:t>
            </w:r>
          </w:p>
          <w:p w14:paraId="1BEC8114" w14:textId="7FE2ADFF" w:rsidR="00B410E4" w:rsidRPr="00594829" w:rsidRDefault="00B410E4" w:rsidP="000E7CE8">
            <w:pPr>
              <w:pStyle w:val="ListParagraph"/>
              <w:numPr>
                <w:ilvl w:val="0"/>
                <w:numId w:val="14"/>
              </w:numPr>
              <w:autoSpaceDE w:val="0"/>
              <w:autoSpaceDN w:val="0"/>
              <w:adjustRightInd w:val="0"/>
              <w:ind w:left="232" w:hanging="232"/>
              <w:rPr>
                <w:rFonts w:asciiTheme="minorHAnsi" w:hAnsiTheme="minorHAnsi"/>
                <w:sz w:val="20"/>
                <w:szCs w:val="20"/>
              </w:rPr>
            </w:pPr>
            <w:r w:rsidRPr="00594829">
              <w:rPr>
                <w:rFonts w:asciiTheme="minorHAnsi" w:hAnsiTheme="minorHAnsi" w:cs="Calibri"/>
                <w:color w:val="000000"/>
                <w:sz w:val="20"/>
                <w:szCs w:val="20"/>
              </w:rPr>
              <w:t xml:space="preserve">Conduct organizational reviews that examine structure and function of each organization to optimize </w:t>
            </w:r>
            <w:r w:rsidR="00AF6416" w:rsidRPr="00594829">
              <w:rPr>
                <w:rFonts w:asciiTheme="minorHAnsi" w:hAnsiTheme="minorHAnsi" w:cs="Calibri"/>
                <w:color w:val="000000"/>
                <w:sz w:val="20"/>
                <w:szCs w:val="20"/>
              </w:rPr>
              <w:t>Service to students, Improve processes, and</w:t>
            </w:r>
            <w:r w:rsidRPr="00594829">
              <w:rPr>
                <w:rFonts w:asciiTheme="minorHAnsi" w:hAnsiTheme="minorHAnsi" w:cs="Calibri"/>
                <w:color w:val="000000"/>
                <w:sz w:val="20"/>
                <w:szCs w:val="20"/>
              </w:rPr>
              <w:t xml:space="preserve"> Control costs</w:t>
            </w:r>
          </w:p>
        </w:tc>
        <w:tc>
          <w:tcPr>
            <w:tcW w:w="7450" w:type="dxa"/>
          </w:tcPr>
          <w:p w14:paraId="5B20A984" w14:textId="26BA4B47" w:rsidR="00B410E4" w:rsidRPr="000E7CE8" w:rsidRDefault="000E7CE8" w:rsidP="00D00DA2">
            <w:pPr>
              <w:ind w:left="232" w:hanging="232"/>
              <w:rPr>
                <w:sz w:val="20"/>
                <w:szCs w:val="20"/>
              </w:rPr>
            </w:pPr>
            <w:r w:rsidRPr="000E7CE8">
              <w:rPr>
                <w:sz w:val="20"/>
                <w:szCs w:val="20"/>
              </w:rPr>
              <w:t xml:space="preserve">      Organizational review and restructuring has been ongoing District-wide since the development of Vision 2020.  The Board adopted a reorganization and reassignment plan (Resolution #09-48) in December 2009 to provide a standard framework for how reorganization and consolidation decisions would be evaluated at every level within the organization.  Additionally, the District offered six retirement/resignation programs between 2011 and 2013, which created a total of 96 classified, faculty, and management vacancies. These vacancies provided the opportunity for the District to reorganize individual departments, consolidate positions, and create new workflow efficiencies with a goal of increasing service to students.  Additional</w:t>
            </w:r>
            <w:r w:rsidR="00D00DA2">
              <w:rPr>
                <w:sz w:val="20"/>
                <w:szCs w:val="20"/>
              </w:rPr>
              <w:t>ly, in 2013 the District consolidated</w:t>
            </w:r>
            <w:r w:rsidRPr="000E7CE8">
              <w:rPr>
                <w:sz w:val="20"/>
                <w:szCs w:val="20"/>
              </w:rPr>
              <w:t xml:space="preserve"> the Information Technology </w:t>
            </w:r>
            <w:r w:rsidR="00D00DA2">
              <w:rPr>
                <w:sz w:val="20"/>
                <w:szCs w:val="20"/>
              </w:rPr>
              <w:t xml:space="preserve">and the back office Financial Aid </w:t>
            </w:r>
            <w:r w:rsidRPr="000E7CE8">
              <w:rPr>
                <w:sz w:val="20"/>
                <w:szCs w:val="20"/>
              </w:rPr>
              <w:t>functions, maximizing the District’s economy of scale in service to both areas.  Organizational reviews of Human Resources, Community Education, Risk Services and other programs are also currently underway during Fall 2014.</w:t>
            </w:r>
          </w:p>
        </w:tc>
      </w:tr>
      <w:tr w:rsidR="00B410E4" w14:paraId="5E9E77B8" w14:textId="77777777" w:rsidTr="000E7CE8">
        <w:trPr>
          <w:trHeight w:val="1221"/>
          <w:jc w:val="center"/>
        </w:trPr>
        <w:tc>
          <w:tcPr>
            <w:tcW w:w="2770" w:type="dxa"/>
          </w:tcPr>
          <w:p w14:paraId="542849D0" w14:textId="4F74415A" w:rsidR="00B410E4" w:rsidRPr="000E7CE8" w:rsidRDefault="00B410E4" w:rsidP="000E7CE8">
            <w:pPr>
              <w:pStyle w:val="ListParagraph"/>
              <w:numPr>
                <w:ilvl w:val="0"/>
                <w:numId w:val="9"/>
              </w:numPr>
              <w:ind w:left="232" w:hanging="232"/>
              <w:rPr>
                <w:rFonts w:asciiTheme="minorHAnsi" w:hAnsiTheme="minorHAnsi"/>
                <w:b/>
                <w:sz w:val="20"/>
                <w:szCs w:val="20"/>
              </w:rPr>
            </w:pPr>
            <w:r w:rsidRPr="000E7CE8">
              <w:rPr>
                <w:rFonts w:asciiTheme="minorHAnsi" w:hAnsiTheme="minorHAnsi" w:cs="Calibri"/>
                <w:b/>
                <w:color w:val="000000"/>
                <w:sz w:val="20"/>
                <w:szCs w:val="20"/>
              </w:rPr>
              <w:t xml:space="preserve">Meet immediate staffing needs within the hiring freeze environment. </w:t>
            </w:r>
          </w:p>
          <w:p w14:paraId="4EA89D32" w14:textId="77777777" w:rsidR="00B410E4" w:rsidRPr="00594829" w:rsidRDefault="00B410E4" w:rsidP="000E7CE8">
            <w:pPr>
              <w:autoSpaceDE w:val="0"/>
              <w:autoSpaceDN w:val="0"/>
              <w:adjustRightInd w:val="0"/>
              <w:ind w:left="232" w:hanging="232"/>
              <w:rPr>
                <w:rFonts w:cs="Calibri"/>
                <w:color w:val="000000"/>
                <w:sz w:val="20"/>
                <w:szCs w:val="20"/>
              </w:rPr>
            </w:pPr>
            <w:r w:rsidRPr="00594829">
              <w:rPr>
                <w:color w:val="000000"/>
                <w:sz w:val="20"/>
                <w:szCs w:val="20"/>
              </w:rPr>
              <w:t xml:space="preserve">• </w:t>
            </w:r>
            <w:r w:rsidRPr="00594829">
              <w:rPr>
                <w:rFonts w:cs="Calibri"/>
                <w:color w:val="000000"/>
                <w:sz w:val="20"/>
                <w:szCs w:val="20"/>
              </w:rPr>
              <w:t xml:space="preserve">Identify critical replacement positions. </w:t>
            </w:r>
          </w:p>
          <w:p w14:paraId="35A374B6" w14:textId="77777777" w:rsidR="00B410E4" w:rsidRPr="00594829" w:rsidRDefault="00B410E4" w:rsidP="000E7CE8">
            <w:pPr>
              <w:autoSpaceDE w:val="0"/>
              <w:autoSpaceDN w:val="0"/>
              <w:adjustRightInd w:val="0"/>
              <w:ind w:left="232" w:hanging="232"/>
              <w:rPr>
                <w:rFonts w:cs="Calibri"/>
                <w:color w:val="000000"/>
                <w:sz w:val="20"/>
                <w:szCs w:val="20"/>
              </w:rPr>
            </w:pPr>
            <w:r w:rsidRPr="00594829">
              <w:rPr>
                <w:rFonts w:cs="Calibri"/>
                <w:color w:val="000000"/>
                <w:sz w:val="20"/>
                <w:szCs w:val="20"/>
              </w:rPr>
              <w:t xml:space="preserve">• Minimize involuntary separations and lay-offs. </w:t>
            </w:r>
          </w:p>
          <w:p w14:paraId="5E424010" w14:textId="5AC13305" w:rsidR="00B410E4" w:rsidRPr="00594829" w:rsidRDefault="00B410E4" w:rsidP="000E7CE8">
            <w:pPr>
              <w:ind w:left="232" w:hanging="232"/>
              <w:rPr>
                <w:sz w:val="20"/>
                <w:szCs w:val="20"/>
              </w:rPr>
            </w:pPr>
            <w:r w:rsidRPr="00594829">
              <w:rPr>
                <w:rFonts w:cs="Calibri"/>
                <w:color w:val="000000"/>
                <w:sz w:val="20"/>
                <w:szCs w:val="20"/>
              </w:rPr>
              <w:t>• Develop a vacancies prioritization rubric similar to Imperial Valley College.</w:t>
            </w:r>
          </w:p>
        </w:tc>
        <w:tc>
          <w:tcPr>
            <w:tcW w:w="7450" w:type="dxa"/>
          </w:tcPr>
          <w:p w14:paraId="4BB4C25C" w14:textId="77777777" w:rsidR="000E7CE8" w:rsidRPr="000E7CE8" w:rsidRDefault="000E7CE8" w:rsidP="000E7CE8">
            <w:pPr>
              <w:ind w:left="232" w:hanging="232"/>
              <w:rPr>
                <w:sz w:val="20"/>
                <w:szCs w:val="20"/>
              </w:rPr>
            </w:pPr>
            <w:r w:rsidRPr="000E7CE8">
              <w:rPr>
                <w:sz w:val="20"/>
                <w:szCs w:val="20"/>
              </w:rPr>
              <w:t xml:space="preserve">December 2009 Board resolution #09-48 outlined a process for college and district-wide reorganization and reassignment.  The plan defined avenues for administration at local levels to determine critical replacement needs, established a district-wide review for consolidation opportunities for each vacancy, and opened positions for internal transfer consideration.  The District was successfully able to maintain full core services to students during the hiring freeze. </w:t>
            </w:r>
          </w:p>
          <w:p w14:paraId="0C5E2B05" w14:textId="7C9AB73F" w:rsidR="000E7CE8" w:rsidRPr="000E7CE8" w:rsidRDefault="000E7CE8" w:rsidP="000E7CE8">
            <w:pPr>
              <w:ind w:left="232" w:hanging="232"/>
              <w:rPr>
                <w:sz w:val="20"/>
                <w:szCs w:val="20"/>
              </w:rPr>
            </w:pPr>
            <w:r w:rsidRPr="000E7CE8">
              <w:rPr>
                <w:sz w:val="20"/>
                <w:szCs w:val="20"/>
              </w:rPr>
              <w:t xml:space="preserve">     The number of involuntary separations and lay-offs has declined since the hiring freeze.  The District and Colleges are now in a state of growth and positions are being filled.</w:t>
            </w:r>
          </w:p>
          <w:p w14:paraId="2EA081C0" w14:textId="17D8E51A" w:rsidR="00B410E4" w:rsidRPr="000E7CE8" w:rsidRDefault="000E7CE8" w:rsidP="006E00C4">
            <w:pPr>
              <w:ind w:left="232" w:hanging="232"/>
              <w:rPr>
                <w:sz w:val="20"/>
                <w:szCs w:val="20"/>
              </w:rPr>
            </w:pPr>
            <w:r w:rsidRPr="000E7CE8">
              <w:rPr>
                <w:sz w:val="20"/>
                <w:szCs w:val="20"/>
              </w:rPr>
              <w:t xml:space="preserve">      Vacancy prioritization District-wide is still not defined</w:t>
            </w:r>
            <w:r w:rsidR="006E00C4">
              <w:rPr>
                <w:sz w:val="20"/>
                <w:szCs w:val="20"/>
              </w:rPr>
              <w:t>;</w:t>
            </w:r>
            <w:r w:rsidRPr="000E7CE8">
              <w:rPr>
                <w:sz w:val="20"/>
                <w:szCs w:val="20"/>
              </w:rPr>
              <w:t xml:space="preserve"> however</w:t>
            </w:r>
            <w:r w:rsidR="00FE41CF">
              <w:rPr>
                <w:sz w:val="20"/>
                <w:szCs w:val="20"/>
              </w:rPr>
              <w:t>,</w:t>
            </w:r>
            <w:r w:rsidRPr="000E7CE8">
              <w:rPr>
                <w:sz w:val="20"/>
                <w:szCs w:val="20"/>
              </w:rPr>
              <w:t xml:space="preserve"> prioritization processes do exist locally at each of the colleges.</w:t>
            </w:r>
          </w:p>
        </w:tc>
      </w:tr>
      <w:tr w:rsidR="00B410E4" w14:paraId="7B62265D" w14:textId="77777777" w:rsidTr="000E7CE8">
        <w:trPr>
          <w:trHeight w:val="818"/>
          <w:jc w:val="center"/>
        </w:trPr>
        <w:tc>
          <w:tcPr>
            <w:tcW w:w="2770" w:type="dxa"/>
          </w:tcPr>
          <w:p w14:paraId="159E7A3A" w14:textId="75B2ADC1" w:rsidR="00B410E4" w:rsidRPr="000E7CE8" w:rsidRDefault="00B410E4" w:rsidP="000E7CE8">
            <w:pPr>
              <w:pStyle w:val="ListParagraph"/>
              <w:numPr>
                <w:ilvl w:val="0"/>
                <w:numId w:val="9"/>
              </w:numPr>
              <w:ind w:left="232" w:hanging="232"/>
              <w:rPr>
                <w:rFonts w:asciiTheme="minorHAnsi" w:hAnsiTheme="minorHAnsi"/>
                <w:b/>
                <w:sz w:val="20"/>
                <w:szCs w:val="20"/>
              </w:rPr>
            </w:pPr>
            <w:r w:rsidRPr="000E7CE8">
              <w:rPr>
                <w:rFonts w:asciiTheme="minorHAnsi" w:hAnsiTheme="minorHAnsi" w:cs="Calibri"/>
                <w:b/>
                <w:color w:val="000000"/>
                <w:sz w:val="20"/>
                <w:szCs w:val="20"/>
              </w:rPr>
              <w:t xml:space="preserve">Redevelop the hiring process. </w:t>
            </w:r>
          </w:p>
          <w:p w14:paraId="1DF2BDF6" w14:textId="77777777" w:rsidR="00B410E4" w:rsidRPr="00594829" w:rsidRDefault="00B410E4" w:rsidP="000E7CE8">
            <w:pPr>
              <w:autoSpaceDE w:val="0"/>
              <w:autoSpaceDN w:val="0"/>
              <w:adjustRightInd w:val="0"/>
              <w:ind w:left="232" w:hanging="232"/>
              <w:rPr>
                <w:rFonts w:cs="Calibri"/>
                <w:color w:val="000000"/>
                <w:sz w:val="20"/>
                <w:szCs w:val="20"/>
              </w:rPr>
            </w:pPr>
            <w:r w:rsidRPr="00594829">
              <w:rPr>
                <w:color w:val="000000"/>
                <w:sz w:val="20"/>
                <w:szCs w:val="20"/>
              </w:rPr>
              <w:t xml:space="preserve">• </w:t>
            </w:r>
            <w:r w:rsidRPr="00594829">
              <w:rPr>
                <w:rFonts w:cs="Calibri"/>
                <w:color w:val="000000"/>
                <w:sz w:val="20"/>
                <w:szCs w:val="20"/>
              </w:rPr>
              <w:t xml:space="preserve">Develop different procedures for Managers, Faculty and Classified Staff. </w:t>
            </w:r>
          </w:p>
          <w:p w14:paraId="0A07F78B" w14:textId="046E46BC" w:rsidR="00B410E4" w:rsidRPr="00594829" w:rsidRDefault="00B410E4" w:rsidP="000E7CE8">
            <w:pPr>
              <w:ind w:left="232" w:hanging="232"/>
              <w:rPr>
                <w:sz w:val="20"/>
                <w:szCs w:val="20"/>
              </w:rPr>
            </w:pPr>
            <w:r w:rsidRPr="00594829">
              <w:rPr>
                <w:rFonts w:cs="Calibri"/>
                <w:color w:val="000000"/>
                <w:sz w:val="20"/>
                <w:szCs w:val="20"/>
              </w:rPr>
              <w:t>• Explore state-of-art processes with the future in mind.</w:t>
            </w:r>
          </w:p>
        </w:tc>
        <w:tc>
          <w:tcPr>
            <w:tcW w:w="7450" w:type="dxa"/>
          </w:tcPr>
          <w:p w14:paraId="6EB0455E" w14:textId="0F4EE115" w:rsidR="00B410E4" w:rsidRPr="000E7CE8" w:rsidRDefault="000E7CE8" w:rsidP="000E7CE8">
            <w:pPr>
              <w:ind w:left="232" w:hanging="232"/>
              <w:rPr>
                <w:sz w:val="20"/>
                <w:szCs w:val="20"/>
              </w:rPr>
            </w:pPr>
            <w:r w:rsidRPr="000E7CE8">
              <w:rPr>
                <w:sz w:val="20"/>
                <w:szCs w:val="20"/>
              </w:rPr>
              <w:t>A Hiring Policy Task Force was formed in Spring 2009 to review and reform hiring policies and administrative procedures for managers, classified and confidential employees, and faculty.  The policies related to hiring for each group have been updated and adopted by the Board.  Administrative Procedures related to management, classified and confidential employee hiring have also been developed and adopted.  The Administrative Procedures related to faculty hiring remain under development with a target completion date of Spring 2014.</w:t>
            </w:r>
          </w:p>
        </w:tc>
      </w:tr>
      <w:tr w:rsidR="00B410E4" w14:paraId="27994625" w14:textId="77777777" w:rsidTr="000E7CE8">
        <w:trPr>
          <w:trHeight w:val="800"/>
          <w:jc w:val="center"/>
        </w:trPr>
        <w:tc>
          <w:tcPr>
            <w:tcW w:w="2770" w:type="dxa"/>
          </w:tcPr>
          <w:p w14:paraId="06779051" w14:textId="7C6E7D74" w:rsidR="00B410E4" w:rsidRPr="000E7CE8" w:rsidRDefault="00B410E4" w:rsidP="000E7CE8">
            <w:pPr>
              <w:pStyle w:val="ListParagraph"/>
              <w:numPr>
                <w:ilvl w:val="0"/>
                <w:numId w:val="9"/>
              </w:numPr>
              <w:ind w:left="232" w:hanging="232"/>
              <w:rPr>
                <w:rFonts w:asciiTheme="minorHAnsi" w:hAnsiTheme="minorHAnsi"/>
                <w:b/>
                <w:sz w:val="20"/>
                <w:szCs w:val="20"/>
              </w:rPr>
            </w:pPr>
            <w:r w:rsidRPr="000E7CE8">
              <w:rPr>
                <w:rFonts w:asciiTheme="minorHAnsi" w:hAnsiTheme="minorHAnsi" w:cs="Calibri"/>
                <w:b/>
                <w:color w:val="000000"/>
                <w:sz w:val="20"/>
                <w:szCs w:val="20"/>
              </w:rPr>
              <w:t xml:space="preserve">Develop a professional development plan. </w:t>
            </w:r>
          </w:p>
          <w:p w14:paraId="23BBA2D9" w14:textId="2F69E99A" w:rsidR="00B410E4" w:rsidRPr="00594829" w:rsidRDefault="00B410E4" w:rsidP="000E7CE8">
            <w:pPr>
              <w:pStyle w:val="ListParagraph"/>
              <w:numPr>
                <w:ilvl w:val="0"/>
                <w:numId w:val="12"/>
              </w:numPr>
              <w:ind w:left="232" w:hanging="232"/>
              <w:rPr>
                <w:rFonts w:asciiTheme="minorHAnsi" w:hAnsiTheme="minorHAnsi"/>
                <w:sz w:val="20"/>
                <w:szCs w:val="20"/>
              </w:rPr>
            </w:pPr>
            <w:r w:rsidRPr="00594829">
              <w:rPr>
                <w:rFonts w:asciiTheme="minorHAnsi" w:hAnsiTheme="minorHAnsi" w:cs="Calibri"/>
                <w:color w:val="000000"/>
                <w:sz w:val="20"/>
                <w:szCs w:val="20"/>
              </w:rPr>
              <w:t>Create a Staff Development Task Force who can explore the creation and implementation of a Staff Development Web Portal.</w:t>
            </w:r>
          </w:p>
        </w:tc>
        <w:tc>
          <w:tcPr>
            <w:tcW w:w="7450" w:type="dxa"/>
          </w:tcPr>
          <w:p w14:paraId="70632BEE" w14:textId="66E6DD3A" w:rsidR="00B410E4" w:rsidRPr="000E7CE8" w:rsidRDefault="000E7CE8" w:rsidP="000E7CE8">
            <w:pPr>
              <w:ind w:left="232" w:hanging="232"/>
              <w:rPr>
                <w:sz w:val="20"/>
                <w:szCs w:val="20"/>
              </w:rPr>
            </w:pPr>
            <w:r w:rsidRPr="000E7CE8">
              <w:rPr>
                <w:sz w:val="20"/>
                <w:szCs w:val="20"/>
              </w:rPr>
              <w:t xml:space="preserve">A variety of new Professional Development programs have emerged throughout the District since Vision 2020 was </w:t>
            </w:r>
            <w:proofErr w:type="gramStart"/>
            <w:r w:rsidRPr="000E7CE8">
              <w:rPr>
                <w:sz w:val="20"/>
                <w:szCs w:val="20"/>
              </w:rPr>
              <w:t>drafted,</w:t>
            </w:r>
            <w:proofErr w:type="gramEnd"/>
            <w:r w:rsidRPr="000E7CE8">
              <w:rPr>
                <w:sz w:val="20"/>
                <w:szCs w:val="20"/>
              </w:rPr>
              <w:t xml:space="preserve"> however development of Professional Development Master Plan still needs to be done.   HR will assemble a task force to begin this work in Spring 2014.</w:t>
            </w:r>
          </w:p>
        </w:tc>
      </w:tr>
    </w:tbl>
    <w:p w14:paraId="148C1EF7" w14:textId="77777777" w:rsidR="00B410E4" w:rsidRDefault="00B410E4" w:rsidP="00984C8E">
      <w:pPr>
        <w:autoSpaceDE w:val="0"/>
        <w:autoSpaceDN w:val="0"/>
        <w:adjustRightInd w:val="0"/>
        <w:rPr>
          <w:rFonts w:cs="Calibri"/>
          <w:b/>
          <w:color w:val="000000"/>
        </w:rPr>
      </w:pPr>
    </w:p>
    <w:p w14:paraId="5D6BB370" w14:textId="6FCBB9D7" w:rsidR="00984C8E" w:rsidRDefault="00984C8E" w:rsidP="00597D66">
      <w:pPr>
        <w:pStyle w:val="Heading2"/>
      </w:pPr>
      <w:bookmarkStart w:id="28" w:name="_Toc379776634"/>
      <w:r>
        <w:lastRenderedPageBreak/>
        <w:t>Technology Plan</w:t>
      </w:r>
      <w:bookmarkEnd w:id="28"/>
    </w:p>
    <w:p w14:paraId="07CFBE83" w14:textId="77777777" w:rsidR="00984C8E" w:rsidRDefault="00984C8E" w:rsidP="00984C8E">
      <w:pPr>
        <w:pStyle w:val="Default"/>
        <w:rPr>
          <w:rFonts w:asciiTheme="minorHAnsi" w:hAnsiTheme="minorHAnsi"/>
        </w:rPr>
      </w:pPr>
      <w:r>
        <w:rPr>
          <w:rFonts w:asciiTheme="minorHAnsi" w:hAnsiTheme="minorHAnsi"/>
        </w:rPr>
        <w:t xml:space="preserve">The Technology Plan is to a) baseline the current state of technology across the District, b) research best practices to determine the desired state of technology for the Coast Colleges, c) create an integrated technology plan, and d) conduct this work in a way that promotes a shared vision for technology. </w:t>
      </w:r>
    </w:p>
    <w:p w14:paraId="47CC4D81" w14:textId="77777777" w:rsidR="00984C8E" w:rsidRDefault="00984C8E" w:rsidP="00984C8E">
      <w:pPr>
        <w:pStyle w:val="Default"/>
        <w:rPr>
          <w:rFonts w:asciiTheme="minorHAnsi" w:hAnsiTheme="minorHAnsi"/>
        </w:rPr>
      </w:pPr>
    </w:p>
    <w:tbl>
      <w:tblPr>
        <w:tblStyle w:val="TableGrid"/>
        <w:tblW w:w="0" w:type="auto"/>
        <w:jc w:val="center"/>
        <w:tblLook w:val="04A0" w:firstRow="1" w:lastRow="0" w:firstColumn="1" w:lastColumn="0" w:noHBand="0" w:noVBand="1"/>
      </w:tblPr>
      <w:tblGrid>
        <w:gridCol w:w="6010"/>
        <w:gridCol w:w="4210"/>
      </w:tblGrid>
      <w:tr w:rsidR="008716E0" w14:paraId="4191F293" w14:textId="77777777" w:rsidTr="00D668B4">
        <w:trPr>
          <w:trHeight w:val="305"/>
          <w:tblHeader/>
          <w:jc w:val="center"/>
        </w:trPr>
        <w:tc>
          <w:tcPr>
            <w:tcW w:w="6010" w:type="dxa"/>
            <w:shd w:val="clear" w:color="auto" w:fill="4F81BD" w:themeFill="accent1"/>
          </w:tcPr>
          <w:p w14:paraId="0D3A99FB" w14:textId="564367BC" w:rsidR="008716E0" w:rsidRPr="00AB3A20" w:rsidRDefault="00C05941" w:rsidP="00597D66">
            <w:pPr>
              <w:jc w:val="center"/>
              <w:rPr>
                <w:color w:val="FFFFFF" w:themeColor="background1"/>
              </w:rPr>
            </w:pPr>
            <w:r>
              <w:rPr>
                <w:color w:val="FFFFFF" w:themeColor="background1"/>
              </w:rPr>
              <w:t>Goal Area/Objectives</w:t>
            </w:r>
          </w:p>
        </w:tc>
        <w:tc>
          <w:tcPr>
            <w:tcW w:w="4210" w:type="dxa"/>
            <w:shd w:val="clear" w:color="auto" w:fill="4F81BD" w:themeFill="accent1"/>
          </w:tcPr>
          <w:p w14:paraId="1C31E7AF" w14:textId="77FE004E" w:rsidR="008716E0" w:rsidRPr="00AB3A20" w:rsidRDefault="00DE28C1" w:rsidP="00597D66">
            <w:pPr>
              <w:jc w:val="center"/>
              <w:rPr>
                <w:color w:val="FFFFFF" w:themeColor="background1"/>
              </w:rPr>
            </w:pPr>
            <w:r w:rsidRPr="00AB3A20">
              <w:rPr>
                <w:color w:val="FFFFFF" w:themeColor="background1"/>
              </w:rPr>
              <w:t>Status</w:t>
            </w:r>
            <w:r>
              <w:rPr>
                <w:color w:val="FFFFFF" w:themeColor="background1"/>
              </w:rPr>
              <w:t>/Comments</w:t>
            </w:r>
          </w:p>
        </w:tc>
      </w:tr>
      <w:tr w:rsidR="00ED639B" w14:paraId="40DCBCF0" w14:textId="77777777" w:rsidTr="00D668B4">
        <w:trPr>
          <w:trHeight w:val="899"/>
          <w:tblHeader/>
          <w:jc w:val="center"/>
        </w:trPr>
        <w:tc>
          <w:tcPr>
            <w:tcW w:w="6010" w:type="dxa"/>
          </w:tcPr>
          <w:p w14:paraId="4DB46398" w14:textId="77777777" w:rsidR="00ED639B" w:rsidRPr="00373949" w:rsidRDefault="00ED639B" w:rsidP="008716E0">
            <w:pPr>
              <w:pStyle w:val="Default"/>
              <w:rPr>
                <w:rFonts w:asciiTheme="minorHAnsi" w:hAnsiTheme="minorHAnsi"/>
                <w:sz w:val="20"/>
                <w:szCs w:val="20"/>
              </w:rPr>
            </w:pPr>
            <w:r w:rsidRPr="00373949">
              <w:rPr>
                <w:rFonts w:asciiTheme="minorHAnsi" w:hAnsiTheme="minorHAnsi"/>
                <w:b/>
                <w:bCs/>
                <w:sz w:val="20"/>
                <w:szCs w:val="20"/>
              </w:rPr>
              <w:t xml:space="preserve">A. People </w:t>
            </w:r>
          </w:p>
          <w:p w14:paraId="1C5DAB18" w14:textId="77777777" w:rsidR="00ED639B" w:rsidRPr="00373949" w:rsidRDefault="00ED639B" w:rsidP="008716E0">
            <w:pPr>
              <w:pStyle w:val="Default"/>
              <w:numPr>
                <w:ilvl w:val="0"/>
                <w:numId w:val="3"/>
              </w:numPr>
              <w:rPr>
                <w:rFonts w:asciiTheme="minorHAnsi" w:hAnsiTheme="minorHAnsi"/>
                <w:sz w:val="20"/>
                <w:szCs w:val="20"/>
              </w:rPr>
            </w:pPr>
            <w:r w:rsidRPr="00373949">
              <w:rPr>
                <w:rFonts w:asciiTheme="minorHAnsi" w:hAnsiTheme="minorHAnsi"/>
                <w:sz w:val="20"/>
                <w:szCs w:val="20"/>
              </w:rPr>
              <w:t xml:space="preserve">Establish a Center of Excellence </w:t>
            </w:r>
          </w:p>
          <w:p w14:paraId="50796846" w14:textId="77777777" w:rsidR="00ED639B" w:rsidRPr="00373949" w:rsidRDefault="00ED639B" w:rsidP="008716E0">
            <w:pPr>
              <w:pStyle w:val="Default"/>
              <w:numPr>
                <w:ilvl w:val="0"/>
                <w:numId w:val="3"/>
              </w:numPr>
              <w:rPr>
                <w:rFonts w:asciiTheme="minorHAnsi" w:hAnsiTheme="minorHAnsi"/>
                <w:sz w:val="20"/>
                <w:szCs w:val="20"/>
              </w:rPr>
            </w:pPr>
            <w:r w:rsidRPr="00373949">
              <w:rPr>
                <w:rFonts w:asciiTheme="minorHAnsi" w:hAnsiTheme="minorHAnsi"/>
                <w:sz w:val="20"/>
                <w:szCs w:val="20"/>
              </w:rPr>
              <w:t xml:space="preserve">Establish an Information Security Subcommittee </w:t>
            </w:r>
          </w:p>
          <w:p w14:paraId="6DEA3560" w14:textId="4184DD7C" w:rsidR="00ED639B" w:rsidRPr="00373949" w:rsidRDefault="00ED639B" w:rsidP="008716E0">
            <w:pPr>
              <w:pStyle w:val="Default"/>
              <w:numPr>
                <w:ilvl w:val="0"/>
                <w:numId w:val="3"/>
              </w:numPr>
              <w:rPr>
                <w:rFonts w:asciiTheme="minorHAnsi" w:hAnsiTheme="minorHAnsi"/>
                <w:sz w:val="20"/>
                <w:szCs w:val="20"/>
              </w:rPr>
            </w:pPr>
            <w:r w:rsidRPr="00373949">
              <w:rPr>
                <w:rFonts w:asciiTheme="minorHAnsi" w:hAnsiTheme="minorHAnsi"/>
                <w:sz w:val="20"/>
                <w:szCs w:val="20"/>
              </w:rPr>
              <w:t>Support and encourage the use of selective outsourcing</w:t>
            </w:r>
          </w:p>
        </w:tc>
        <w:tc>
          <w:tcPr>
            <w:tcW w:w="4210" w:type="dxa"/>
          </w:tcPr>
          <w:p w14:paraId="4D0E83A2" w14:textId="0F0BFAC2" w:rsidR="00ED639B" w:rsidRDefault="00ED639B" w:rsidP="00373949">
            <w:r w:rsidRPr="00260224">
              <w:t>Summary status being developed</w:t>
            </w:r>
          </w:p>
        </w:tc>
      </w:tr>
      <w:tr w:rsidR="00ED639B" w14:paraId="190C40E8" w14:textId="77777777" w:rsidTr="00D668B4">
        <w:trPr>
          <w:trHeight w:val="1221"/>
          <w:tblHeader/>
          <w:jc w:val="center"/>
        </w:trPr>
        <w:tc>
          <w:tcPr>
            <w:tcW w:w="6010" w:type="dxa"/>
          </w:tcPr>
          <w:p w14:paraId="54EF937F" w14:textId="77777777" w:rsidR="00ED639B" w:rsidRPr="00373949" w:rsidRDefault="00ED639B" w:rsidP="008716E0">
            <w:pPr>
              <w:pStyle w:val="Default"/>
              <w:rPr>
                <w:rFonts w:asciiTheme="minorHAnsi" w:hAnsiTheme="minorHAnsi"/>
                <w:b/>
                <w:bCs/>
                <w:sz w:val="20"/>
                <w:szCs w:val="20"/>
              </w:rPr>
            </w:pPr>
            <w:r w:rsidRPr="00373949">
              <w:rPr>
                <w:rFonts w:asciiTheme="minorHAnsi" w:hAnsiTheme="minorHAnsi"/>
                <w:b/>
                <w:bCs/>
                <w:sz w:val="20"/>
                <w:szCs w:val="20"/>
              </w:rPr>
              <w:t>B. Process</w:t>
            </w:r>
          </w:p>
          <w:p w14:paraId="05FA54F8" w14:textId="77777777"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sz w:val="20"/>
                <w:szCs w:val="20"/>
              </w:rPr>
              <w:t xml:space="preserve">Prepare a rolling five-year financial forecast of information technology needs </w:t>
            </w:r>
          </w:p>
          <w:p w14:paraId="6F9A5BCC" w14:textId="77777777"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sz w:val="20"/>
                <w:szCs w:val="20"/>
              </w:rPr>
              <w:t xml:space="preserve">Establish a district-wide Program/Project Management Office </w:t>
            </w:r>
          </w:p>
          <w:p w14:paraId="0FC099AC" w14:textId="77777777"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sz w:val="20"/>
                <w:szCs w:val="20"/>
              </w:rPr>
              <w:t xml:space="preserve">Establish a funding model that encompasses the technology assets' total cost of ownership </w:t>
            </w:r>
          </w:p>
          <w:p w14:paraId="6AD41900" w14:textId="77777777"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bCs/>
                <w:sz w:val="20"/>
                <w:szCs w:val="20"/>
              </w:rPr>
              <w:t xml:space="preserve">Formalize and Assess IT Service Delivery Model and Performance Expectations </w:t>
            </w:r>
          </w:p>
          <w:p w14:paraId="65CFF3B5" w14:textId="77777777"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sz w:val="20"/>
                <w:szCs w:val="20"/>
              </w:rPr>
              <w:t xml:space="preserve">Develop a </w:t>
            </w:r>
            <w:r w:rsidRPr="00373949">
              <w:rPr>
                <w:rFonts w:asciiTheme="minorHAnsi" w:hAnsiTheme="minorHAnsi"/>
                <w:bCs/>
                <w:sz w:val="20"/>
                <w:szCs w:val="20"/>
              </w:rPr>
              <w:t xml:space="preserve">Disaster Response Recovery and Business Continuity Plans </w:t>
            </w:r>
          </w:p>
          <w:p w14:paraId="75C5575E" w14:textId="77777777"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sz w:val="20"/>
                <w:szCs w:val="20"/>
              </w:rPr>
              <w:t xml:space="preserve">Evaluate opportunities for providing software site licenses, processes to support volume purchasing of software, access to the software regardless of geographic location (i.e., off-site), and establishment of central maintenance and clearinghouse capabilities. </w:t>
            </w:r>
          </w:p>
          <w:p w14:paraId="600E6831" w14:textId="0B815C10" w:rsidR="00ED639B" w:rsidRPr="00373949" w:rsidRDefault="00ED639B" w:rsidP="008716E0">
            <w:pPr>
              <w:pStyle w:val="Default"/>
              <w:numPr>
                <w:ilvl w:val="0"/>
                <w:numId w:val="4"/>
              </w:numPr>
              <w:rPr>
                <w:rFonts w:asciiTheme="minorHAnsi" w:hAnsiTheme="minorHAnsi"/>
                <w:sz w:val="20"/>
                <w:szCs w:val="20"/>
              </w:rPr>
            </w:pPr>
            <w:r w:rsidRPr="00373949">
              <w:rPr>
                <w:rFonts w:asciiTheme="minorHAnsi" w:hAnsiTheme="minorHAnsi"/>
                <w:sz w:val="20"/>
                <w:szCs w:val="20"/>
              </w:rPr>
              <w:t>Establish a data classification scheme</w:t>
            </w:r>
          </w:p>
        </w:tc>
        <w:tc>
          <w:tcPr>
            <w:tcW w:w="4210" w:type="dxa"/>
          </w:tcPr>
          <w:p w14:paraId="23C00854" w14:textId="599F98A0" w:rsidR="00ED639B" w:rsidRDefault="00ED639B" w:rsidP="00597D66">
            <w:r w:rsidRPr="00260224">
              <w:t>Summary status being developed</w:t>
            </w:r>
          </w:p>
        </w:tc>
      </w:tr>
      <w:tr w:rsidR="00ED639B" w14:paraId="312DBB92" w14:textId="77777777" w:rsidTr="00D668B4">
        <w:trPr>
          <w:trHeight w:val="1097"/>
          <w:tblHeader/>
          <w:jc w:val="center"/>
        </w:trPr>
        <w:tc>
          <w:tcPr>
            <w:tcW w:w="6010" w:type="dxa"/>
          </w:tcPr>
          <w:p w14:paraId="2063D91A" w14:textId="77777777" w:rsidR="00ED639B" w:rsidRPr="00373949" w:rsidRDefault="00ED639B" w:rsidP="008716E0">
            <w:pPr>
              <w:pStyle w:val="Default"/>
              <w:rPr>
                <w:rFonts w:asciiTheme="minorHAnsi" w:hAnsiTheme="minorHAnsi"/>
                <w:b/>
                <w:bCs/>
                <w:sz w:val="20"/>
                <w:szCs w:val="20"/>
              </w:rPr>
            </w:pPr>
            <w:r w:rsidRPr="00373949">
              <w:rPr>
                <w:rFonts w:asciiTheme="minorHAnsi" w:hAnsiTheme="minorHAnsi"/>
                <w:b/>
                <w:bCs/>
                <w:sz w:val="20"/>
                <w:szCs w:val="20"/>
              </w:rPr>
              <w:t>C. Technology</w:t>
            </w:r>
          </w:p>
          <w:p w14:paraId="318C6BD3"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bCs/>
                <w:sz w:val="20"/>
                <w:szCs w:val="20"/>
              </w:rPr>
              <w:t xml:space="preserve">Implement Intra-District Identity Management Approach </w:t>
            </w:r>
          </w:p>
          <w:p w14:paraId="73114C06"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sz w:val="20"/>
                <w:szCs w:val="20"/>
              </w:rPr>
              <w:t xml:space="preserve">Maintain and enhance the network infrastructure and associated security through an ongoing fiscal and technological commitment </w:t>
            </w:r>
          </w:p>
          <w:p w14:paraId="799E823B"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sz w:val="20"/>
                <w:szCs w:val="20"/>
              </w:rPr>
              <w:t xml:space="preserve">Provide secure off-campus access to college technology resources </w:t>
            </w:r>
          </w:p>
          <w:p w14:paraId="50F6FB9B"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bCs/>
                <w:sz w:val="20"/>
                <w:szCs w:val="20"/>
              </w:rPr>
              <w:t xml:space="preserve">Improve Self-Service Capabilities </w:t>
            </w:r>
          </w:p>
          <w:p w14:paraId="2E1F51FC"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sz w:val="20"/>
                <w:szCs w:val="20"/>
              </w:rPr>
              <w:t xml:space="preserve">Support each of the colleges in their efforts to maintain Peripheral Component Interconnect (PCI) compliance </w:t>
            </w:r>
          </w:p>
          <w:p w14:paraId="029900E0"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sz w:val="20"/>
                <w:szCs w:val="20"/>
              </w:rPr>
              <w:t xml:space="preserve">Implement a network-based network access control solution </w:t>
            </w:r>
          </w:p>
          <w:p w14:paraId="42C33A10" w14:textId="77777777" w:rsidR="00ED639B" w:rsidRPr="00373949" w:rsidRDefault="00ED639B" w:rsidP="008716E0">
            <w:pPr>
              <w:pStyle w:val="Default"/>
              <w:numPr>
                <w:ilvl w:val="0"/>
                <w:numId w:val="5"/>
              </w:numPr>
              <w:rPr>
                <w:rFonts w:asciiTheme="minorHAnsi" w:hAnsiTheme="minorHAnsi"/>
                <w:sz w:val="20"/>
                <w:szCs w:val="20"/>
              </w:rPr>
            </w:pPr>
            <w:r w:rsidRPr="00373949">
              <w:rPr>
                <w:rFonts w:asciiTheme="minorHAnsi" w:hAnsiTheme="minorHAnsi"/>
                <w:sz w:val="20"/>
                <w:szCs w:val="20"/>
              </w:rPr>
              <w:t xml:space="preserve">Implement an automated log file analysis and correlation tool </w:t>
            </w:r>
          </w:p>
          <w:p w14:paraId="7C8EA38B" w14:textId="6091F5C8" w:rsidR="00ED639B" w:rsidRPr="00373949" w:rsidRDefault="00ED639B" w:rsidP="008716E0">
            <w:pPr>
              <w:pStyle w:val="Default"/>
              <w:numPr>
                <w:ilvl w:val="0"/>
                <w:numId w:val="5"/>
              </w:numPr>
              <w:rPr>
                <w:sz w:val="20"/>
                <w:szCs w:val="20"/>
              </w:rPr>
            </w:pPr>
            <w:r w:rsidRPr="00373949">
              <w:rPr>
                <w:rFonts w:asciiTheme="minorHAnsi" w:hAnsiTheme="minorHAnsi"/>
                <w:sz w:val="20"/>
                <w:szCs w:val="20"/>
              </w:rPr>
              <w:t>Implement mobile apps</w:t>
            </w:r>
          </w:p>
        </w:tc>
        <w:tc>
          <w:tcPr>
            <w:tcW w:w="4210" w:type="dxa"/>
          </w:tcPr>
          <w:p w14:paraId="0724FDEA" w14:textId="5AAF1C26" w:rsidR="00ED639B" w:rsidRDefault="00ED639B" w:rsidP="00597D66">
            <w:r w:rsidRPr="00260224">
              <w:t>Summary status being developed</w:t>
            </w:r>
          </w:p>
        </w:tc>
      </w:tr>
      <w:tr w:rsidR="00ED639B" w14:paraId="1309FE4F" w14:textId="77777777" w:rsidTr="00D668B4">
        <w:trPr>
          <w:trHeight w:val="1221"/>
          <w:tblHeader/>
          <w:jc w:val="center"/>
        </w:trPr>
        <w:tc>
          <w:tcPr>
            <w:tcW w:w="6010" w:type="dxa"/>
          </w:tcPr>
          <w:p w14:paraId="78521D76" w14:textId="2CD0C7E9" w:rsidR="00ED639B" w:rsidRPr="00373949" w:rsidRDefault="00ED639B" w:rsidP="008716E0">
            <w:pPr>
              <w:pStyle w:val="Default"/>
              <w:rPr>
                <w:rFonts w:asciiTheme="minorHAnsi" w:hAnsiTheme="minorHAnsi"/>
                <w:b/>
                <w:bCs/>
                <w:sz w:val="20"/>
                <w:szCs w:val="20"/>
              </w:rPr>
            </w:pPr>
            <w:r w:rsidRPr="00373949">
              <w:rPr>
                <w:rFonts w:asciiTheme="minorHAnsi" w:hAnsiTheme="minorHAnsi"/>
                <w:b/>
                <w:bCs/>
                <w:sz w:val="20"/>
                <w:szCs w:val="20"/>
              </w:rPr>
              <w:t>D. Productivity</w:t>
            </w:r>
          </w:p>
          <w:p w14:paraId="3D1107B9" w14:textId="77777777" w:rsidR="00ED639B" w:rsidRPr="00373949" w:rsidRDefault="00ED639B" w:rsidP="008716E0">
            <w:pPr>
              <w:pStyle w:val="Default"/>
              <w:numPr>
                <w:ilvl w:val="0"/>
                <w:numId w:val="6"/>
              </w:numPr>
              <w:rPr>
                <w:rFonts w:asciiTheme="minorHAnsi" w:hAnsiTheme="minorHAnsi"/>
                <w:sz w:val="20"/>
                <w:szCs w:val="20"/>
              </w:rPr>
            </w:pPr>
            <w:r w:rsidRPr="00373949">
              <w:rPr>
                <w:rFonts w:asciiTheme="minorHAnsi" w:hAnsiTheme="minorHAnsi"/>
                <w:bCs/>
                <w:sz w:val="20"/>
                <w:szCs w:val="20"/>
              </w:rPr>
              <w:t xml:space="preserve">Create a District Portal </w:t>
            </w:r>
          </w:p>
          <w:p w14:paraId="51620CBD" w14:textId="77777777" w:rsidR="00ED639B" w:rsidRPr="00373949" w:rsidRDefault="00ED639B" w:rsidP="008716E0">
            <w:pPr>
              <w:pStyle w:val="Default"/>
              <w:numPr>
                <w:ilvl w:val="0"/>
                <w:numId w:val="6"/>
              </w:numPr>
              <w:rPr>
                <w:rFonts w:asciiTheme="minorHAnsi" w:hAnsiTheme="minorHAnsi"/>
                <w:sz w:val="20"/>
                <w:szCs w:val="20"/>
              </w:rPr>
            </w:pPr>
            <w:r w:rsidRPr="00373949">
              <w:rPr>
                <w:rFonts w:asciiTheme="minorHAnsi" w:hAnsiTheme="minorHAnsi"/>
                <w:sz w:val="20"/>
                <w:szCs w:val="20"/>
              </w:rPr>
              <w:t xml:space="preserve">Promote a district-wide approach for planning and prioritizing Banner system support and enhancements </w:t>
            </w:r>
          </w:p>
          <w:p w14:paraId="398F8D5F" w14:textId="77777777" w:rsidR="00ED639B" w:rsidRPr="00373949" w:rsidRDefault="00ED639B" w:rsidP="008716E0">
            <w:pPr>
              <w:pStyle w:val="Default"/>
              <w:numPr>
                <w:ilvl w:val="0"/>
                <w:numId w:val="6"/>
              </w:numPr>
              <w:rPr>
                <w:rFonts w:asciiTheme="minorHAnsi" w:hAnsiTheme="minorHAnsi"/>
                <w:sz w:val="20"/>
                <w:szCs w:val="20"/>
              </w:rPr>
            </w:pPr>
            <w:r w:rsidRPr="00373949">
              <w:rPr>
                <w:rFonts w:asciiTheme="minorHAnsi" w:hAnsiTheme="minorHAnsi"/>
                <w:sz w:val="20"/>
                <w:szCs w:val="20"/>
              </w:rPr>
              <w:t xml:space="preserve">Develop and promote a formalized approach to innovation </w:t>
            </w:r>
          </w:p>
          <w:p w14:paraId="030012AF" w14:textId="6D2187BC" w:rsidR="00ED639B" w:rsidRPr="00373949" w:rsidRDefault="00ED639B" w:rsidP="00373949">
            <w:pPr>
              <w:pStyle w:val="Default"/>
              <w:numPr>
                <w:ilvl w:val="0"/>
                <w:numId w:val="6"/>
              </w:numPr>
              <w:rPr>
                <w:sz w:val="20"/>
                <w:szCs w:val="20"/>
              </w:rPr>
            </w:pPr>
            <w:r w:rsidRPr="00373949">
              <w:rPr>
                <w:rFonts w:asciiTheme="minorHAnsi" w:hAnsiTheme="minorHAnsi"/>
                <w:sz w:val="20"/>
                <w:szCs w:val="20"/>
              </w:rPr>
              <w:t xml:space="preserve">Use technology to facilitate effective communication and open access to information to staff, faculty, and students. </w:t>
            </w:r>
          </w:p>
        </w:tc>
        <w:tc>
          <w:tcPr>
            <w:tcW w:w="4210" w:type="dxa"/>
          </w:tcPr>
          <w:p w14:paraId="34D96525" w14:textId="0AD7B879" w:rsidR="00ED639B" w:rsidRDefault="00ED639B" w:rsidP="00597D66">
            <w:r w:rsidRPr="00260224">
              <w:t>Summary status being developed</w:t>
            </w:r>
          </w:p>
        </w:tc>
      </w:tr>
    </w:tbl>
    <w:p w14:paraId="0B53B105" w14:textId="77777777" w:rsidR="008716E0" w:rsidRDefault="008716E0" w:rsidP="00984C8E">
      <w:pPr>
        <w:pStyle w:val="Default"/>
        <w:rPr>
          <w:rFonts w:asciiTheme="minorHAnsi" w:hAnsiTheme="minorHAnsi"/>
        </w:rPr>
      </w:pPr>
    </w:p>
    <w:p w14:paraId="0EEEE0F4" w14:textId="77777777" w:rsidR="00984C8E" w:rsidRDefault="00984C8E" w:rsidP="00984C8E">
      <w:pPr>
        <w:pStyle w:val="Default"/>
        <w:rPr>
          <w:rFonts w:asciiTheme="minorHAnsi" w:hAnsiTheme="minorHAnsi"/>
          <w:b/>
          <w:bCs/>
        </w:rPr>
      </w:pPr>
    </w:p>
    <w:p w14:paraId="14156039" w14:textId="77777777" w:rsidR="00984C8E" w:rsidRDefault="00984C8E" w:rsidP="00984C8E">
      <w:pPr>
        <w:pStyle w:val="Default"/>
        <w:rPr>
          <w:rFonts w:asciiTheme="minorHAnsi" w:hAnsiTheme="minorHAnsi"/>
        </w:rPr>
      </w:pPr>
    </w:p>
    <w:p w14:paraId="0FE7A4D3" w14:textId="77777777" w:rsidR="00984C8E" w:rsidRDefault="00984C8E" w:rsidP="00597D66">
      <w:pPr>
        <w:pStyle w:val="Heading2"/>
      </w:pPr>
      <w:bookmarkStart w:id="29" w:name="_Toc379776635"/>
      <w:r>
        <w:lastRenderedPageBreak/>
        <w:t>Facilities Plan</w:t>
      </w:r>
      <w:bookmarkEnd w:id="29"/>
    </w:p>
    <w:p w14:paraId="44AAEFCB" w14:textId="77777777" w:rsidR="00984C8E" w:rsidRDefault="00984C8E" w:rsidP="00984C8E">
      <w:pPr>
        <w:pStyle w:val="Default"/>
        <w:rPr>
          <w:rFonts w:asciiTheme="minorHAnsi" w:hAnsiTheme="minorHAnsi"/>
        </w:rPr>
      </w:pPr>
      <w:r>
        <w:rPr>
          <w:rFonts w:asciiTheme="minorHAnsi" w:hAnsiTheme="minorHAnsi"/>
        </w:rPr>
        <w:t xml:space="preserve">The Facilities Plan is to a) produce an open, collaborative structure for facilities planning, b) assess the capacity and condition of all facilities, c) study the revenue-generating potential of all facilities, d) identify environmentally sustainable and revenue-saving strategies, and e) explore possible cross-college collaborations for more efficient and effective facility use. </w:t>
      </w:r>
    </w:p>
    <w:p w14:paraId="72EF72DB" w14:textId="77777777" w:rsidR="00C05941" w:rsidRDefault="00C05941" w:rsidP="00984C8E">
      <w:pPr>
        <w:pStyle w:val="Default"/>
        <w:rPr>
          <w:rFonts w:asciiTheme="minorHAnsi" w:hAnsiTheme="minorHAnsi"/>
        </w:rPr>
      </w:pPr>
    </w:p>
    <w:tbl>
      <w:tblPr>
        <w:tblStyle w:val="TableGrid"/>
        <w:tblW w:w="0" w:type="auto"/>
        <w:jc w:val="center"/>
        <w:tblLook w:val="04A0" w:firstRow="1" w:lastRow="0" w:firstColumn="1" w:lastColumn="0" w:noHBand="0" w:noVBand="1"/>
      </w:tblPr>
      <w:tblGrid>
        <w:gridCol w:w="5470"/>
        <w:gridCol w:w="4750"/>
      </w:tblGrid>
      <w:tr w:rsidR="00C05941" w14:paraId="20F82156" w14:textId="77777777" w:rsidTr="00D668B4">
        <w:trPr>
          <w:trHeight w:val="305"/>
          <w:tblHeader/>
          <w:jc w:val="center"/>
        </w:trPr>
        <w:tc>
          <w:tcPr>
            <w:tcW w:w="5470" w:type="dxa"/>
            <w:shd w:val="clear" w:color="auto" w:fill="4F81BD" w:themeFill="accent1"/>
          </w:tcPr>
          <w:p w14:paraId="059BFB85" w14:textId="5A99B862" w:rsidR="00C05941" w:rsidRPr="00AB3A20" w:rsidRDefault="00C05941" w:rsidP="00C05941">
            <w:pPr>
              <w:jc w:val="center"/>
              <w:rPr>
                <w:color w:val="FFFFFF" w:themeColor="background1"/>
              </w:rPr>
            </w:pPr>
            <w:r>
              <w:rPr>
                <w:color w:val="FFFFFF" w:themeColor="background1"/>
              </w:rPr>
              <w:t>Goal /Objectives</w:t>
            </w:r>
          </w:p>
        </w:tc>
        <w:tc>
          <w:tcPr>
            <w:tcW w:w="4750" w:type="dxa"/>
            <w:shd w:val="clear" w:color="auto" w:fill="4F81BD" w:themeFill="accent1"/>
          </w:tcPr>
          <w:p w14:paraId="4C0CC541" w14:textId="3E0785F4" w:rsidR="00C05941" w:rsidRPr="00AB3A20" w:rsidRDefault="00C05941" w:rsidP="00597D66">
            <w:pPr>
              <w:jc w:val="center"/>
              <w:rPr>
                <w:color w:val="FFFFFF" w:themeColor="background1"/>
              </w:rPr>
            </w:pPr>
            <w:r w:rsidRPr="00AB3A20">
              <w:rPr>
                <w:color w:val="FFFFFF" w:themeColor="background1"/>
              </w:rPr>
              <w:t>Status</w:t>
            </w:r>
            <w:r w:rsidR="00DE28C1">
              <w:rPr>
                <w:color w:val="FFFFFF" w:themeColor="background1"/>
              </w:rPr>
              <w:t>/Comments</w:t>
            </w:r>
          </w:p>
        </w:tc>
      </w:tr>
      <w:tr w:rsidR="00ED639B" w14:paraId="3AC456CB" w14:textId="77777777" w:rsidTr="00D668B4">
        <w:trPr>
          <w:trHeight w:val="899"/>
          <w:tblHeader/>
          <w:jc w:val="center"/>
        </w:trPr>
        <w:tc>
          <w:tcPr>
            <w:tcW w:w="5470" w:type="dxa"/>
          </w:tcPr>
          <w:p w14:paraId="4E953B20" w14:textId="3AF9ABF7" w:rsidR="00ED639B" w:rsidRPr="00594829" w:rsidRDefault="00ED639B" w:rsidP="00B06098">
            <w:pPr>
              <w:pStyle w:val="Default"/>
              <w:ind w:left="232" w:hanging="232"/>
              <w:rPr>
                <w:rFonts w:asciiTheme="minorHAnsi" w:hAnsiTheme="minorHAnsi"/>
                <w:sz w:val="20"/>
                <w:szCs w:val="20"/>
              </w:rPr>
            </w:pPr>
            <w:r w:rsidRPr="00594829">
              <w:rPr>
                <w:rFonts w:asciiTheme="minorHAnsi" w:hAnsiTheme="minorHAnsi"/>
                <w:sz w:val="20"/>
                <w:szCs w:val="20"/>
              </w:rPr>
              <w:t xml:space="preserve">1. Identify/define a district-wide structure for facilities planning that encourages open, honest collaboration and communication. </w:t>
            </w:r>
          </w:p>
          <w:p w14:paraId="4E0A1151" w14:textId="77777777"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1.1 Identify participants for the process of facilities planning decision making. </w:t>
            </w:r>
          </w:p>
          <w:p w14:paraId="73473055" w14:textId="77777777"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1.2 Establish criteria for facilities decision making that reflect criteria set forth in the Educational Master Plan’s six strategic themes. </w:t>
            </w:r>
          </w:p>
          <w:p w14:paraId="1604156D" w14:textId="23EC717C"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1.3 Develop an orientation to facilities planning and decision making. </w:t>
            </w:r>
          </w:p>
        </w:tc>
        <w:tc>
          <w:tcPr>
            <w:tcW w:w="4750" w:type="dxa"/>
          </w:tcPr>
          <w:p w14:paraId="35B6A428" w14:textId="20FB43B4" w:rsidR="00ED639B" w:rsidRDefault="00ED639B" w:rsidP="00597D66">
            <w:r w:rsidRPr="00224D5D">
              <w:t>Summary status being developed</w:t>
            </w:r>
          </w:p>
        </w:tc>
      </w:tr>
      <w:tr w:rsidR="00ED639B" w14:paraId="07D6807E" w14:textId="77777777" w:rsidTr="00D668B4">
        <w:trPr>
          <w:trHeight w:val="827"/>
          <w:tblHeader/>
          <w:jc w:val="center"/>
        </w:trPr>
        <w:tc>
          <w:tcPr>
            <w:tcW w:w="5470" w:type="dxa"/>
          </w:tcPr>
          <w:p w14:paraId="65EE3C05" w14:textId="77777777" w:rsidR="00ED639B" w:rsidRPr="00594829" w:rsidRDefault="00ED639B" w:rsidP="00C05941">
            <w:pPr>
              <w:pStyle w:val="Default"/>
              <w:rPr>
                <w:rFonts w:asciiTheme="minorHAnsi" w:hAnsiTheme="minorHAnsi"/>
                <w:sz w:val="20"/>
                <w:szCs w:val="20"/>
              </w:rPr>
            </w:pPr>
            <w:r w:rsidRPr="00594829">
              <w:rPr>
                <w:rFonts w:asciiTheme="minorHAnsi" w:hAnsiTheme="minorHAnsi"/>
                <w:sz w:val="20"/>
                <w:szCs w:val="20"/>
              </w:rPr>
              <w:t xml:space="preserve">2. Conduct a needs assessment to examine existing capacity and physical condition of all facilities. </w:t>
            </w:r>
          </w:p>
          <w:p w14:paraId="4C9CD7AB" w14:textId="03C6556A" w:rsidR="00ED639B" w:rsidRPr="00594829" w:rsidRDefault="00ED639B" w:rsidP="00B06098">
            <w:pPr>
              <w:pStyle w:val="Default"/>
              <w:ind w:left="502"/>
              <w:rPr>
                <w:rFonts w:asciiTheme="minorHAnsi" w:hAnsiTheme="minorHAnsi"/>
                <w:sz w:val="20"/>
                <w:szCs w:val="20"/>
              </w:rPr>
            </w:pPr>
            <w:r w:rsidRPr="00594829">
              <w:rPr>
                <w:rFonts w:asciiTheme="minorHAnsi" w:hAnsiTheme="minorHAnsi"/>
                <w:sz w:val="20"/>
                <w:szCs w:val="20"/>
              </w:rPr>
              <w:t>2.1 Assess facilities needs at each campus.</w:t>
            </w:r>
          </w:p>
        </w:tc>
        <w:tc>
          <w:tcPr>
            <w:tcW w:w="4750" w:type="dxa"/>
          </w:tcPr>
          <w:p w14:paraId="380A8D2B" w14:textId="62611E0D" w:rsidR="00ED639B" w:rsidRDefault="00ED639B" w:rsidP="00597D66">
            <w:r w:rsidRPr="00224D5D">
              <w:t>Summary status being developed</w:t>
            </w:r>
          </w:p>
        </w:tc>
      </w:tr>
      <w:tr w:rsidR="00ED639B" w14:paraId="09364498" w14:textId="77777777" w:rsidTr="00D668B4">
        <w:trPr>
          <w:trHeight w:val="1097"/>
          <w:tblHeader/>
          <w:jc w:val="center"/>
        </w:trPr>
        <w:tc>
          <w:tcPr>
            <w:tcW w:w="5470" w:type="dxa"/>
          </w:tcPr>
          <w:p w14:paraId="1E1F9210" w14:textId="77777777" w:rsidR="00ED639B" w:rsidRPr="00594829" w:rsidRDefault="00ED639B" w:rsidP="00C05941">
            <w:pPr>
              <w:pStyle w:val="Default"/>
              <w:rPr>
                <w:rFonts w:asciiTheme="minorHAnsi" w:hAnsiTheme="minorHAnsi"/>
                <w:sz w:val="20"/>
                <w:szCs w:val="20"/>
              </w:rPr>
            </w:pPr>
            <w:r w:rsidRPr="00594829">
              <w:rPr>
                <w:rFonts w:asciiTheme="minorHAnsi" w:hAnsiTheme="minorHAnsi"/>
                <w:sz w:val="20"/>
                <w:szCs w:val="20"/>
              </w:rPr>
              <w:t xml:space="preserve">3. Concentrate on revenue generating potential that could be derived from facilities. </w:t>
            </w:r>
          </w:p>
          <w:p w14:paraId="3C331EF1" w14:textId="77777777" w:rsidR="00ED639B" w:rsidRPr="00594829" w:rsidRDefault="00ED639B" w:rsidP="00B06098">
            <w:pPr>
              <w:pStyle w:val="Default"/>
              <w:ind w:left="502"/>
              <w:rPr>
                <w:rFonts w:asciiTheme="minorHAnsi" w:hAnsiTheme="minorHAnsi"/>
                <w:sz w:val="20"/>
                <w:szCs w:val="20"/>
              </w:rPr>
            </w:pPr>
            <w:r w:rsidRPr="00594829">
              <w:rPr>
                <w:rFonts w:asciiTheme="minorHAnsi" w:hAnsiTheme="minorHAnsi"/>
                <w:sz w:val="20"/>
                <w:szCs w:val="20"/>
              </w:rPr>
              <w:t xml:space="preserve">3.1 Explore potential for private investment. </w:t>
            </w:r>
          </w:p>
          <w:p w14:paraId="1036E70F" w14:textId="77777777"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3.2 Share resources between the Coast Colleges and the community. </w:t>
            </w:r>
          </w:p>
          <w:p w14:paraId="4393BD19" w14:textId="45729049"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3.3 Study the possibility of developing CTE-related facilities that can be repurposed in a cost-effective manner as programs evolve and revolve. </w:t>
            </w:r>
          </w:p>
        </w:tc>
        <w:tc>
          <w:tcPr>
            <w:tcW w:w="4750" w:type="dxa"/>
          </w:tcPr>
          <w:p w14:paraId="15CA33EA" w14:textId="42CAD01F" w:rsidR="00ED639B" w:rsidRDefault="00ED639B" w:rsidP="00597D66">
            <w:r w:rsidRPr="00224D5D">
              <w:t>Summary status being developed</w:t>
            </w:r>
          </w:p>
        </w:tc>
      </w:tr>
      <w:tr w:rsidR="00ED639B" w14:paraId="7191ABE6" w14:textId="77777777" w:rsidTr="00D668B4">
        <w:trPr>
          <w:trHeight w:val="1221"/>
          <w:tblHeader/>
          <w:jc w:val="center"/>
        </w:trPr>
        <w:tc>
          <w:tcPr>
            <w:tcW w:w="5470" w:type="dxa"/>
          </w:tcPr>
          <w:p w14:paraId="32DBAA79" w14:textId="77777777" w:rsidR="00ED639B" w:rsidRPr="00594829" w:rsidRDefault="00ED639B" w:rsidP="00C05941">
            <w:pPr>
              <w:pStyle w:val="Default"/>
              <w:rPr>
                <w:rFonts w:asciiTheme="minorHAnsi" w:hAnsiTheme="minorHAnsi"/>
                <w:sz w:val="20"/>
                <w:szCs w:val="20"/>
              </w:rPr>
            </w:pPr>
            <w:r w:rsidRPr="00594829">
              <w:rPr>
                <w:rFonts w:asciiTheme="minorHAnsi" w:hAnsiTheme="minorHAnsi"/>
                <w:sz w:val="20"/>
                <w:szCs w:val="20"/>
              </w:rPr>
              <w:t xml:space="preserve">4. Identify revenue-saving strategies. </w:t>
            </w:r>
          </w:p>
          <w:p w14:paraId="3027AA9E" w14:textId="77777777"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4.1 Explore sustainability (green) design strategies that can reduce operating costs and promote a more favorable public image. </w:t>
            </w:r>
          </w:p>
          <w:p w14:paraId="7CC92DE3" w14:textId="77777777" w:rsidR="00ED639B" w:rsidRPr="00594829" w:rsidRDefault="00ED639B" w:rsidP="00B06098">
            <w:pPr>
              <w:pStyle w:val="Default"/>
              <w:ind w:left="862" w:hanging="360"/>
              <w:rPr>
                <w:rFonts w:asciiTheme="minorHAnsi" w:hAnsiTheme="minorHAnsi"/>
                <w:sz w:val="20"/>
                <w:szCs w:val="20"/>
              </w:rPr>
            </w:pPr>
            <w:r w:rsidRPr="00594829">
              <w:rPr>
                <w:rFonts w:asciiTheme="minorHAnsi" w:hAnsiTheme="minorHAnsi"/>
                <w:sz w:val="20"/>
                <w:szCs w:val="20"/>
              </w:rPr>
              <w:t xml:space="preserve">4.2 Investigate the feasibility of establishing a capital needs “savings bucket” derived from bond measures as a method of sustaining facilities once they are in place. </w:t>
            </w:r>
          </w:p>
          <w:p w14:paraId="0D0953B6" w14:textId="060F1CC1" w:rsidR="00ED639B" w:rsidRPr="00594829" w:rsidRDefault="00ED639B" w:rsidP="00B06098">
            <w:pPr>
              <w:pStyle w:val="Default"/>
              <w:ind w:left="862" w:hanging="360"/>
              <w:rPr>
                <w:rFonts w:asciiTheme="minorHAnsi" w:hAnsiTheme="minorHAnsi"/>
                <w:b/>
                <w:bCs/>
                <w:sz w:val="20"/>
                <w:szCs w:val="20"/>
              </w:rPr>
            </w:pPr>
            <w:r w:rsidRPr="00594829">
              <w:rPr>
                <w:rFonts w:asciiTheme="minorHAnsi" w:hAnsiTheme="minorHAnsi"/>
                <w:sz w:val="20"/>
                <w:szCs w:val="20"/>
              </w:rPr>
              <w:t>4.3 Explore opportunities for cross-college collaborations for more efficient facility use.</w:t>
            </w:r>
          </w:p>
        </w:tc>
        <w:tc>
          <w:tcPr>
            <w:tcW w:w="4750" w:type="dxa"/>
          </w:tcPr>
          <w:p w14:paraId="39DD1594" w14:textId="799F0CED" w:rsidR="00ED639B" w:rsidRDefault="00ED639B" w:rsidP="00597D66">
            <w:r w:rsidRPr="00224D5D">
              <w:t>Summary status being developed</w:t>
            </w:r>
          </w:p>
        </w:tc>
      </w:tr>
    </w:tbl>
    <w:p w14:paraId="6CBE20FA" w14:textId="77777777" w:rsidR="00984C8E" w:rsidRDefault="00984C8E" w:rsidP="00984C8E">
      <w:pPr>
        <w:pStyle w:val="Default"/>
        <w:rPr>
          <w:rFonts w:asciiTheme="minorHAnsi" w:hAnsiTheme="minorHAnsi"/>
          <w:b/>
          <w:bCs/>
        </w:rPr>
      </w:pPr>
    </w:p>
    <w:p w14:paraId="7909CD59" w14:textId="77777777" w:rsidR="00984C8E" w:rsidRDefault="00984C8E" w:rsidP="00984C8E">
      <w:pPr>
        <w:pStyle w:val="Default"/>
        <w:rPr>
          <w:rFonts w:asciiTheme="minorHAnsi" w:hAnsiTheme="minorHAnsi"/>
          <w:b/>
          <w:bCs/>
        </w:rPr>
      </w:pPr>
    </w:p>
    <w:p w14:paraId="0817BCBB" w14:textId="77777777" w:rsidR="00984C8E" w:rsidRDefault="00984C8E" w:rsidP="00984C8E">
      <w:pPr>
        <w:pStyle w:val="Default"/>
        <w:rPr>
          <w:rFonts w:asciiTheme="minorHAnsi" w:hAnsiTheme="minorHAnsi"/>
          <w:b/>
          <w:bCs/>
        </w:rPr>
      </w:pPr>
    </w:p>
    <w:p w14:paraId="11B00CE8" w14:textId="77777777" w:rsidR="00984C8E" w:rsidRDefault="00984C8E" w:rsidP="00984C8E">
      <w:pPr>
        <w:rPr>
          <w:b/>
          <w:bCs/>
          <w:color w:val="000000"/>
        </w:rPr>
      </w:pPr>
      <w:r>
        <w:rPr>
          <w:b/>
          <w:bCs/>
        </w:rPr>
        <w:br w:type="page"/>
      </w:r>
    </w:p>
    <w:p w14:paraId="29EBD1E3" w14:textId="77777777" w:rsidR="00984C8E" w:rsidRDefault="00984C8E" w:rsidP="00597D66">
      <w:pPr>
        <w:pStyle w:val="Heading2"/>
      </w:pPr>
      <w:bookmarkStart w:id="30" w:name="_Toc379776636"/>
      <w:r>
        <w:lastRenderedPageBreak/>
        <w:t>Finance Plan</w:t>
      </w:r>
      <w:bookmarkEnd w:id="30"/>
    </w:p>
    <w:p w14:paraId="56DFAE61" w14:textId="77777777" w:rsidR="00984C8E" w:rsidRDefault="00984C8E" w:rsidP="00984C8E">
      <w:pPr>
        <w:pStyle w:val="Default"/>
        <w:rPr>
          <w:rFonts w:asciiTheme="minorHAnsi" w:hAnsiTheme="minorHAnsi"/>
        </w:rPr>
      </w:pPr>
      <w:r>
        <w:rPr>
          <w:rFonts w:asciiTheme="minorHAnsi" w:hAnsiTheme="minorHAnsi"/>
        </w:rPr>
        <w:t xml:space="preserve">The Finance Plan is to a) explore new sources of revenue, and b) research way to reduce costs through reallocation of existing resources. </w:t>
      </w:r>
    </w:p>
    <w:p w14:paraId="5E31B2ED" w14:textId="77777777" w:rsidR="00984C8E" w:rsidRDefault="00984C8E" w:rsidP="00984C8E">
      <w:pPr>
        <w:pStyle w:val="ListParagraph"/>
        <w:rPr>
          <w:rFonts w:asciiTheme="minorHAnsi" w:hAnsiTheme="minorHAnsi"/>
        </w:rPr>
      </w:pPr>
    </w:p>
    <w:tbl>
      <w:tblPr>
        <w:tblStyle w:val="TableGrid"/>
        <w:tblW w:w="0" w:type="auto"/>
        <w:jc w:val="center"/>
        <w:tblLook w:val="04A0" w:firstRow="1" w:lastRow="0" w:firstColumn="1" w:lastColumn="0" w:noHBand="0" w:noVBand="1"/>
      </w:tblPr>
      <w:tblGrid>
        <w:gridCol w:w="4030"/>
        <w:gridCol w:w="6190"/>
      </w:tblGrid>
      <w:tr w:rsidR="00DE28C1" w14:paraId="75897ADC" w14:textId="77777777" w:rsidTr="0021594B">
        <w:trPr>
          <w:trHeight w:val="305"/>
          <w:tblHeader/>
          <w:jc w:val="center"/>
        </w:trPr>
        <w:tc>
          <w:tcPr>
            <w:tcW w:w="4030" w:type="dxa"/>
            <w:shd w:val="clear" w:color="auto" w:fill="4F81BD" w:themeFill="accent1"/>
          </w:tcPr>
          <w:p w14:paraId="4A299C4F" w14:textId="77777777" w:rsidR="00DE28C1" w:rsidRPr="00AB3A20" w:rsidRDefault="00DE28C1" w:rsidP="00597D66">
            <w:pPr>
              <w:jc w:val="center"/>
              <w:rPr>
                <w:color w:val="FFFFFF" w:themeColor="background1"/>
              </w:rPr>
            </w:pPr>
            <w:r>
              <w:rPr>
                <w:color w:val="FFFFFF" w:themeColor="background1"/>
              </w:rPr>
              <w:t>Goal /Objectives</w:t>
            </w:r>
          </w:p>
        </w:tc>
        <w:tc>
          <w:tcPr>
            <w:tcW w:w="6190" w:type="dxa"/>
            <w:shd w:val="clear" w:color="auto" w:fill="4F81BD" w:themeFill="accent1"/>
          </w:tcPr>
          <w:p w14:paraId="395E665B" w14:textId="77777777" w:rsidR="00DE28C1" w:rsidRPr="00AB3A20" w:rsidRDefault="00DE28C1" w:rsidP="00597D66">
            <w:pPr>
              <w:jc w:val="center"/>
              <w:rPr>
                <w:color w:val="FFFFFF" w:themeColor="background1"/>
              </w:rPr>
            </w:pPr>
            <w:r w:rsidRPr="00AB3A20">
              <w:rPr>
                <w:color w:val="FFFFFF" w:themeColor="background1"/>
              </w:rPr>
              <w:t>Status</w:t>
            </w:r>
            <w:r>
              <w:rPr>
                <w:color w:val="FFFFFF" w:themeColor="background1"/>
              </w:rPr>
              <w:t>/Comments</w:t>
            </w:r>
          </w:p>
        </w:tc>
      </w:tr>
      <w:tr w:rsidR="00DE28C1" w14:paraId="7541D7A6" w14:textId="77777777" w:rsidTr="0021594B">
        <w:trPr>
          <w:trHeight w:val="899"/>
          <w:tblHeader/>
          <w:jc w:val="center"/>
        </w:trPr>
        <w:tc>
          <w:tcPr>
            <w:tcW w:w="4030" w:type="dxa"/>
          </w:tcPr>
          <w:p w14:paraId="41CD3582" w14:textId="49B1F82A" w:rsidR="00DE28C1" w:rsidRPr="00C05941" w:rsidRDefault="00DE28C1" w:rsidP="004A4481">
            <w:pPr>
              <w:pStyle w:val="Default"/>
              <w:ind w:left="232" w:hanging="232"/>
              <w:rPr>
                <w:rFonts w:asciiTheme="minorHAnsi" w:hAnsiTheme="minorHAnsi"/>
              </w:rPr>
            </w:pPr>
            <w:r>
              <w:rPr>
                <w:rFonts w:asciiTheme="minorHAnsi" w:hAnsiTheme="minorHAnsi"/>
              </w:rPr>
              <w:t xml:space="preserve">1. Alumni and Emeritus Support - Coast alumni and emeritus employees represent a vast untapped human resource capacity. </w:t>
            </w:r>
          </w:p>
        </w:tc>
        <w:tc>
          <w:tcPr>
            <w:tcW w:w="6190" w:type="dxa"/>
          </w:tcPr>
          <w:p w14:paraId="788A85F4" w14:textId="6BED632A" w:rsidR="00DE28C1" w:rsidRDefault="00DE28C1" w:rsidP="00597D66"/>
        </w:tc>
      </w:tr>
      <w:tr w:rsidR="00DE28C1" w14:paraId="301EC7D3" w14:textId="77777777" w:rsidTr="0021594B">
        <w:trPr>
          <w:trHeight w:val="980"/>
          <w:tblHeader/>
          <w:jc w:val="center"/>
        </w:trPr>
        <w:tc>
          <w:tcPr>
            <w:tcW w:w="4030" w:type="dxa"/>
          </w:tcPr>
          <w:p w14:paraId="4C501A25" w14:textId="1474B30B" w:rsidR="0021594B" w:rsidRDefault="00DE28C1" w:rsidP="004A4481">
            <w:pPr>
              <w:pStyle w:val="Default"/>
              <w:ind w:left="232" w:hanging="232"/>
              <w:rPr>
                <w:rFonts w:asciiTheme="minorHAnsi" w:hAnsiTheme="minorHAnsi"/>
              </w:rPr>
            </w:pPr>
            <w:r>
              <w:rPr>
                <w:rFonts w:asciiTheme="minorHAnsi" w:hAnsiTheme="minorHAnsi"/>
              </w:rPr>
              <w:t xml:space="preserve">2. Apportionment Funding </w:t>
            </w:r>
            <w:r w:rsidR="0021594B">
              <w:rPr>
                <w:rFonts w:asciiTheme="minorHAnsi" w:hAnsiTheme="minorHAnsi"/>
              </w:rPr>
              <w:t>–</w:t>
            </w:r>
            <w:r>
              <w:rPr>
                <w:rFonts w:asciiTheme="minorHAnsi" w:hAnsiTheme="minorHAnsi"/>
              </w:rPr>
              <w:t xml:space="preserve"> </w:t>
            </w:r>
          </w:p>
          <w:p w14:paraId="2D0DF649" w14:textId="1038C47A" w:rsidR="00DE28C1" w:rsidRPr="00C05941" w:rsidRDefault="00DE28C1" w:rsidP="004A4481">
            <w:pPr>
              <w:pStyle w:val="Default"/>
              <w:ind w:left="232" w:hanging="232"/>
              <w:rPr>
                <w:rFonts w:asciiTheme="minorHAnsi" w:hAnsiTheme="minorHAnsi"/>
              </w:rPr>
            </w:pPr>
            <w:r>
              <w:rPr>
                <w:rFonts w:asciiTheme="minorHAnsi" w:hAnsiTheme="minorHAnsi"/>
              </w:rPr>
              <w:t>Do opportun</w:t>
            </w:r>
            <w:r w:rsidR="0021594B">
              <w:rPr>
                <w:rFonts w:asciiTheme="minorHAnsi" w:hAnsiTheme="minorHAnsi"/>
              </w:rPr>
              <w:t xml:space="preserve">ities for resident growth exist </w:t>
            </w:r>
            <w:r>
              <w:rPr>
                <w:rFonts w:asciiTheme="minorHAnsi" w:hAnsiTheme="minorHAnsi"/>
              </w:rPr>
              <w:t xml:space="preserve">relative to apportionment funding of credit, non-credit, and enhanced non-credit offerings? </w:t>
            </w:r>
          </w:p>
        </w:tc>
        <w:tc>
          <w:tcPr>
            <w:tcW w:w="6190" w:type="dxa"/>
          </w:tcPr>
          <w:p w14:paraId="35445A45" w14:textId="77777777" w:rsidR="001B439A" w:rsidRPr="008873BE" w:rsidRDefault="001B439A" w:rsidP="001B439A">
            <w:r w:rsidRPr="008873BE">
              <w:t>Background:</w:t>
            </w:r>
          </w:p>
          <w:p w14:paraId="1A47E083" w14:textId="77777777" w:rsidR="001B439A" w:rsidRPr="008873BE" w:rsidRDefault="001B439A" w:rsidP="001B439A">
            <w:r w:rsidRPr="008873BE">
              <w:t>Modest opportunity exists.  The coastal orange county region is a relatively high cost of living region. Little undeveloped land exists suggesting only moderate opportunities for new population growth.  County-wide K-12 projections suggest flat or declining student populations.</w:t>
            </w:r>
          </w:p>
          <w:p w14:paraId="527CB417" w14:textId="77777777" w:rsidR="001B439A" w:rsidRPr="008873BE" w:rsidRDefault="001B439A" w:rsidP="001B439A"/>
          <w:p w14:paraId="1515C088" w14:textId="77777777" w:rsidR="001B439A" w:rsidRPr="008873BE" w:rsidRDefault="001B439A" w:rsidP="001B439A">
            <w:r w:rsidRPr="008873BE">
              <w:t>Current Year:</w:t>
            </w:r>
          </w:p>
          <w:p w14:paraId="7E87E3A4" w14:textId="77777777" w:rsidR="001B439A" w:rsidRPr="008873BE" w:rsidRDefault="001B439A" w:rsidP="001B439A">
            <w:r w:rsidRPr="008873BE">
              <w:t>The most recent data (P-1 enrollment) suggests that Coast will fully recover from Stabilization and earn approximately 1.3% in net new growth funding.</w:t>
            </w:r>
          </w:p>
          <w:p w14:paraId="3E34FA4C" w14:textId="77777777" w:rsidR="001B439A" w:rsidRPr="008873BE" w:rsidRDefault="001B439A" w:rsidP="001B439A"/>
          <w:p w14:paraId="117308DC" w14:textId="77777777" w:rsidR="001B439A" w:rsidRPr="008873BE" w:rsidRDefault="001B439A" w:rsidP="001B439A">
            <w:r w:rsidRPr="008873BE">
              <w:t>Budget Year:</w:t>
            </w:r>
          </w:p>
          <w:p w14:paraId="0BAE1315" w14:textId="05278BD5" w:rsidR="00DE28C1" w:rsidRPr="008873BE" w:rsidRDefault="001B439A" w:rsidP="001B439A">
            <w:r w:rsidRPr="008873BE">
              <w:t>Although the Governor's Budget Proposal for the 2014-15 FY identifies 3% growth funding our initial analysis suggests that Coast could conceivably earn 2% in</w:t>
            </w:r>
            <w:proofErr w:type="gramStart"/>
            <w:r w:rsidRPr="008873BE">
              <w:t>  the</w:t>
            </w:r>
            <w:proofErr w:type="gramEnd"/>
            <w:r w:rsidRPr="008873BE">
              <w:t xml:space="preserve"> Budget Year.  Initial modeling is being predicated on a 2% target.</w:t>
            </w:r>
          </w:p>
        </w:tc>
      </w:tr>
      <w:tr w:rsidR="00DE28C1" w14:paraId="324A0ACB" w14:textId="77777777" w:rsidTr="0021594B">
        <w:trPr>
          <w:trHeight w:val="890"/>
          <w:tblHeader/>
          <w:jc w:val="center"/>
        </w:trPr>
        <w:tc>
          <w:tcPr>
            <w:tcW w:w="4030" w:type="dxa"/>
          </w:tcPr>
          <w:p w14:paraId="0C50A8C0" w14:textId="41969A80" w:rsidR="00DE28C1" w:rsidRPr="00C05941" w:rsidRDefault="00DE28C1" w:rsidP="004A4481">
            <w:pPr>
              <w:pStyle w:val="Default"/>
              <w:ind w:left="232" w:hanging="232"/>
              <w:rPr>
                <w:rFonts w:asciiTheme="minorHAnsi" w:hAnsiTheme="minorHAnsi"/>
              </w:rPr>
            </w:pPr>
            <w:r>
              <w:rPr>
                <w:rFonts w:asciiTheme="minorHAnsi" w:hAnsiTheme="minorHAnsi"/>
              </w:rPr>
              <w:t xml:space="preserve">3. Centralization vs. Decentralization of Services - Can cost-savings </w:t>
            </w:r>
            <w:proofErr w:type="gramStart"/>
            <w:r>
              <w:rPr>
                <w:rFonts w:asciiTheme="minorHAnsi" w:hAnsiTheme="minorHAnsi"/>
              </w:rPr>
              <w:t>be</w:t>
            </w:r>
            <w:proofErr w:type="gramEnd"/>
            <w:r>
              <w:rPr>
                <w:rFonts w:asciiTheme="minorHAnsi" w:hAnsiTheme="minorHAnsi"/>
              </w:rPr>
              <w:t xml:space="preserve"> realized through restructuring ways in which services are centralized and decentralized? </w:t>
            </w:r>
          </w:p>
        </w:tc>
        <w:tc>
          <w:tcPr>
            <w:tcW w:w="6190" w:type="dxa"/>
          </w:tcPr>
          <w:p w14:paraId="326EFE0D" w14:textId="77777777" w:rsidR="001B439A" w:rsidRPr="008873BE" w:rsidRDefault="001B439A" w:rsidP="001B439A">
            <w:r w:rsidRPr="008873BE">
              <w:t xml:space="preserve">Centralizing tasks and eliminating duplication of effort points, at least theoretically, to potential cost containment opportunities.  </w:t>
            </w:r>
          </w:p>
          <w:p w14:paraId="6714FEB5" w14:textId="77777777" w:rsidR="001B439A" w:rsidRPr="008873BE" w:rsidRDefault="001B439A" w:rsidP="001B439A"/>
          <w:p w14:paraId="0D668D5E" w14:textId="2B7C4943" w:rsidR="00DE28C1" w:rsidRPr="008873BE" w:rsidRDefault="001B439A" w:rsidP="001B439A">
            <w:r w:rsidRPr="008873BE">
              <w:t>Recent efforts focused on Information Technology suggest benefits may begin to accrue several years out through natural attrition and capturing savings through positions not replaced.</w:t>
            </w:r>
          </w:p>
        </w:tc>
      </w:tr>
      <w:tr w:rsidR="00DE28C1" w14:paraId="6A6B8498" w14:textId="77777777" w:rsidTr="0021594B">
        <w:trPr>
          <w:trHeight w:val="1221"/>
          <w:tblHeader/>
          <w:jc w:val="center"/>
        </w:trPr>
        <w:tc>
          <w:tcPr>
            <w:tcW w:w="4030" w:type="dxa"/>
          </w:tcPr>
          <w:p w14:paraId="06B0881E" w14:textId="77777777" w:rsidR="00DE28C1" w:rsidRDefault="00DE28C1" w:rsidP="004A4481">
            <w:pPr>
              <w:pStyle w:val="Default"/>
              <w:ind w:left="232" w:hanging="232"/>
              <w:rPr>
                <w:rFonts w:asciiTheme="minorHAnsi" w:hAnsiTheme="minorHAnsi"/>
              </w:rPr>
            </w:pPr>
            <w:r>
              <w:rPr>
                <w:rFonts w:asciiTheme="minorHAnsi" w:hAnsiTheme="minorHAnsi"/>
              </w:rPr>
              <w:lastRenderedPageBreak/>
              <w:t xml:space="preserve">4. Entrepreneurial - Embracing an entrepreneurial spirit, look for opportunities available through: </w:t>
            </w:r>
          </w:p>
          <w:p w14:paraId="3D62A65D" w14:textId="77777777" w:rsidR="00DE28C1" w:rsidRDefault="00DE28C1" w:rsidP="004A4481">
            <w:pPr>
              <w:pStyle w:val="Default"/>
              <w:ind w:left="464" w:hanging="232"/>
              <w:rPr>
                <w:rFonts w:asciiTheme="minorHAnsi" w:hAnsiTheme="minorHAnsi"/>
              </w:rPr>
            </w:pPr>
            <w:r>
              <w:rPr>
                <w:rFonts w:asciiTheme="minorHAnsi" w:hAnsiTheme="minorHAnsi"/>
              </w:rPr>
              <w:t xml:space="preserve">• Contract Education, </w:t>
            </w:r>
          </w:p>
          <w:p w14:paraId="0C9511DC" w14:textId="77777777" w:rsidR="00DE28C1" w:rsidRDefault="00DE28C1" w:rsidP="004A4481">
            <w:pPr>
              <w:pStyle w:val="Default"/>
              <w:ind w:left="464" w:hanging="232"/>
              <w:rPr>
                <w:rFonts w:asciiTheme="minorHAnsi" w:hAnsiTheme="minorHAnsi"/>
              </w:rPr>
            </w:pPr>
            <w:r>
              <w:rPr>
                <w:rFonts w:asciiTheme="minorHAnsi" w:hAnsiTheme="minorHAnsi"/>
              </w:rPr>
              <w:t xml:space="preserve">• Grants, </w:t>
            </w:r>
          </w:p>
          <w:p w14:paraId="4DDAD0C1" w14:textId="77777777" w:rsidR="00DE28C1" w:rsidRDefault="00DE28C1" w:rsidP="004A4481">
            <w:pPr>
              <w:pStyle w:val="Default"/>
              <w:ind w:left="464" w:hanging="232"/>
              <w:rPr>
                <w:rFonts w:asciiTheme="minorHAnsi" w:hAnsiTheme="minorHAnsi"/>
              </w:rPr>
            </w:pPr>
            <w:r>
              <w:rPr>
                <w:rFonts w:asciiTheme="minorHAnsi" w:hAnsiTheme="minorHAnsi"/>
              </w:rPr>
              <w:t xml:space="preserve">• Public-Private partnerships, and </w:t>
            </w:r>
          </w:p>
          <w:p w14:paraId="6C4A869E" w14:textId="0A77921E" w:rsidR="00DE28C1" w:rsidRPr="00DE28C1" w:rsidRDefault="00DE28C1" w:rsidP="004A4481">
            <w:pPr>
              <w:pStyle w:val="Default"/>
              <w:ind w:left="464" w:hanging="232"/>
              <w:rPr>
                <w:rFonts w:asciiTheme="minorHAnsi" w:hAnsiTheme="minorHAnsi"/>
              </w:rPr>
            </w:pPr>
            <w:r>
              <w:rPr>
                <w:rFonts w:asciiTheme="minorHAnsi" w:hAnsiTheme="minorHAnsi"/>
              </w:rPr>
              <w:t xml:space="preserve">• Growth and service opportunities that lie outside the CCC apportionment funding model </w:t>
            </w:r>
          </w:p>
        </w:tc>
        <w:tc>
          <w:tcPr>
            <w:tcW w:w="6190" w:type="dxa"/>
          </w:tcPr>
          <w:p w14:paraId="7E30F01D" w14:textId="01A9A9CA" w:rsidR="001B439A" w:rsidRPr="008873BE" w:rsidRDefault="001B439A" w:rsidP="001B439A">
            <w:r w:rsidRPr="008873BE">
              <w:t>Growth in non-resident (out of state and/or international) student populations offers a means to continue growth outside the state apportionment process, albeit without the protections of stability funding.</w:t>
            </w:r>
          </w:p>
          <w:p w14:paraId="4AE5D807" w14:textId="455FB703" w:rsidR="001B439A" w:rsidRPr="008873BE" w:rsidRDefault="0021594B" w:rsidP="001B439A">
            <w:r w:rsidRPr="008873BE">
              <w:t xml:space="preserve">     </w:t>
            </w:r>
            <w:r w:rsidR="001B439A" w:rsidRPr="008873BE">
              <w:t xml:space="preserve">Non-resident FTES </w:t>
            </w:r>
            <w:r w:rsidR="00B656D4" w:rsidRPr="008873BE">
              <w:t>decreased by 26% over the last four years. In 2009-10, non-resident students generated 1,782 FTES. In 2012-13, that number dropped to 1,318</w:t>
            </w:r>
            <w:r w:rsidR="00904C12" w:rsidRPr="008873BE">
              <w:t xml:space="preserve">. </w:t>
            </w:r>
          </w:p>
          <w:p w14:paraId="6E9D631A" w14:textId="30906491" w:rsidR="001B439A" w:rsidRPr="008873BE" w:rsidRDefault="00904C12" w:rsidP="001B439A">
            <w:r w:rsidRPr="008873BE">
              <w:t>(Source CCFS-320 Report)</w:t>
            </w:r>
          </w:p>
          <w:p w14:paraId="107C4879" w14:textId="77777777" w:rsidR="00904C12" w:rsidRPr="008873BE" w:rsidRDefault="00904C12" w:rsidP="001B439A"/>
          <w:p w14:paraId="26EFBF21" w14:textId="77777777" w:rsidR="001B439A" w:rsidRPr="008873BE" w:rsidRDefault="001B439A" w:rsidP="001B439A">
            <w:r w:rsidRPr="008873BE">
              <w:t>Public-Private Partnerships:</w:t>
            </w:r>
          </w:p>
          <w:p w14:paraId="238D4029" w14:textId="487ACA80" w:rsidR="001B439A" w:rsidRPr="008873BE" w:rsidRDefault="0021594B" w:rsidP="001B439A">
            <w:r w:rsidRPr="008873BE">
              <w:t xml:space="preserve">     </w:t>
            </w:r>
            <w:r w:rsidR="001B439A" w:rsidRPr="008873BE">
              <w:t>A district-wide study to examine non-academic development opportunities began in 2012.  The current focus is on the site behind the district office and a variety of opportunities at OCC.  These opportunities may provide both revenue enhancement and a "hook" for new students.</w:t>
            </w:r>
          </w:p>
          <w:p w14:paraId="336F150A" w14:textId="7B0B668A" w:rsidR="001B439A" w:rsidRPr="008873BE" w:rsidRDefault="0021594B" w:rsidP="001B439A">
            <w:r w:rsidRPr="008873BE">
              <w:t xml:space="preserve">     </w:t>
            </w:r>
            <w:r w:rsidR="001B439A" w:rsidRPr="008873BE">
              <w:t>A Request For Qualifications (RFQ) focused on the district office site was advertised in January 2014.  Respondents to this offering will be evaluated and a select group will be sent a Request For Proposals (RFP) later this year.</w:t>
            </w:r>
          </w:p>
          <w:p w14:paraId="213AFA82" w14:textId="7572DF24" w:rsidR="001B439A" w:rsidRPr="008873BE" w:rsidRDefault="0021594B" w:rsidP="001B439A">
            <w:r w:rsidRPr="008873BE">
              <w:t xml:space="preserve">     </w:t>
            </w:r>
            <w:r w:rsidR="001B439A" w:rsidRPr="008873BE">
              <w:t>A broader range of opportunities is under study at OCC including student h</w:t>
            </w:r>
            <w:r w:rsidR="00B656D4" w:rsidRPr="008873BE">
              <w:t xml:space="preserve">ousing and other complimentary </w:t>
            </w:r>
            <w:r w:rsidR="001B439A" w:rsidRPr="008873BE">
              <w:t>developments.  It is expected that during calendar year 2014 that a solicitation will be advertised for the OCC campus as well.</w:t>
            </w:r>
          </w:p>
          <w:p w14:paraId="021B3FCE" w14:textId="3618BAC1" w:rsidR="00DE28C1" w:rsidRPr="008873BE" w:rsidRDefault="0021594B" w:rsidP="00597D66">
            <w:r w:rsidRPr="008873BE">
              <w:t xml:space="preserve">     </w:t>
            </w:r>
            <w:r w:rsidR="001B439A" w:rsidRPr="008873BE">
              <w:t>Also under consideration is a potential joint development with the Fair Board of a parking structure.</w:t>
            </w:r>
          </w:p>
        </w:tc>
      </w:tr>
      <w:tr w:rsidR="00DE28C1" w14:paraId="7AB390C8" w14:textId="77777777" w:rsidTr="0021594B">
        <w:trPr>
          <w:trHeight w:val="980"/>
          <w:tblHeader/>
          <w:jc w:val="center"/>
        </w:trPr>
        <w:tc>
          <w:tcPr>
            <w:tcW w:w="4030" w:type="dxa"/>
          </w:tcPr>
          <w:p w14:paraId="47E60F07" w14:textId="0AF4F4BF" w:rsidR="00DE28C1" w:rsidRDefault="00DE28C1" w:rsidP="004A4481">
            <w:pPr>
              <w:pStyle w:val="Default"/>
              <w:ind w:left="232" w:hanging="232"/>
              <w:rPr>
                <w:rFonts w:asciiTheme="minorHAnsi" w:hAnsiTheme="minorHAnsi"/>
              </w:rPr>
            </w:pPr>
            <w:r>
              <w:rPr>
                <w:rFonts w:asciiTheme="minorHAnsi" w:hAnsiTheme="minorHAnsi"/>
              </w:rPr>
              <w:t xml:space="preserve">5. Explore the Local Revenue Options that Exist for a California Community College - Opportunities may exist through public-private partnerships, and/or a parcel tax. </w:t>
            </w:r>
          </w:p>
        </w:tc>
        <w:tc>
          <w:tcPr>
            <w:tcW w:w="6190" w:type="dxa"/>
          </w:tcPr>
          <w:p w14:paraId="5FDB4A05" w14:textId="5F819B67" w:rsidR="001B439A" w:rsidRPr="008873BE" w:rsidRDefault="001B439A" w:rsidP="00597D66">
            <w:r w:rsidRPr="008873BE">
              <w:t>Several community college districts, all in the northern reaches of the state, have had success with a parcel tax.  Such a measure still requires a two-thirds super majority vote; a hurdle few districts can clear</w:t>
            </w:r>
          </w:p>
          <w:p w14:paraId="61F8652C" w14:textId="77777777" w:rsidR="00DE28C1" w:rsidRPr="008873BE" w:rsidRDefault="00DE28C1" w:rsidP="001B439A"/>
        </w:tc>
      </w:tr>
      <w:tr w:rsidR="00DE28C1" w14:paraId="61D23F0F" w14:textId="77777777" w:rsidTr="0021594B">
        <w:trPr>
          <w:trHeight w:val="620"/>
          <w:tblHeader/>
          <w:jc w:val="center"/>
        </w:trPr>
        <w:tc>
          <w:tcPr>
            <w:tcW w:w="4030" w:type="dxa"/>
          </w:tcPr>
          <w:p w14:paraId="55C6493B" w14:textId="6BC80466" w:rsidR="00DE28C1" w:rsidRDefault="00DE28C1" w:rsidP="004A4481">
            <w:pPr>
              <w:pStyle w:val="Default"/>
              <w:ind w:left="232" w:hanging="232"/>
              <w:rPr>
                <w:rFonts w:asciiTheme="minorHAnsi" w:hAnsiTheme="minorHAnsi"/>
              </w:rPr>
            </w:pPr>
            <w:r>
              <w:rPr>
                <w:rFonts w:asciiTheme="minorHAnsi" w:hAnsiTheme="minorHAnsi"/>
              </w:rPr>
              <w:t xml:space="preserve">6. Foundation Support – To what extent can the Foundation provide revenue support? </w:t>
            </w:r>
          </w:p>
        </w:tc>
        <w:tc>
          <w:tcPr>
            <w:tcW w:w="6190" w:type="dxa"/>
          </w:tcPr>
          <w:p w14:paraId="32F450F3" w14:textId="78EFC3D7" w:rsidR="00DE28C1" w:rsidRPr="008873BE" w:rsidRDefault="001B439A" w:rsidP="00597D66">
            <w:r w:rsidRPr="008873BE">
              <w:t>(Foundation Directors)</w:t>
            </w:r>
          </w:p>
        </w:tc>
      </w:tr>
      <w:tr w:rsidR="00DE28C1" w14:paraId="2EF64736" w14:textId="77777777" w:rsidTr="0021594B">
        <w:trPr>
          <w:trHeight w:val="1221"/>
          <w:tblHeader/>
          <w:jc w:val="center"/>
        </w:trPr>
        <w:tc>
          <w:tcPr>
            <w:tcW w:w="4030" w:type="dxa"/>
          </w:tcPr>
          <w:p w14:paraId="59CA18E9" w14:textId="69CB916B" w:rsidR="00DE28C1" w:rsidRDefault="00DE28C1" w:rsidP="004A4481">
            <w:pPr>
              <w:pStyle w:val="Default"/>
              <w:ind w:left="232" w:hanging="232"/>
              <w:rPr>
                <w:rFonts w:asciiTheme="minorHAnsi" w:hAnsiTheme="minorHAnsi"/>
              </w:rPr>
            </w:pPr>
            <w:r>
              <w:rPr>
                <w:rFonts w:asciiTheme="minorHAnsi" w:hAnsiTheme="minorHAnsi"/>
              </w:rPr>
              <w:t xml:space="preserve">7. Review the District’s Resource Allocation Model - Coast District utilizes a resource allocation framework that is clearly delineated in budget documents. Given a highly volatile and uncertain fiscal state, does the current model allocate resources in the most efficient manner? Is the model sufficiently transparent? </w:t>
            </w:r>
          </w:p>
        </w:tc>
        <w:tc>
          <w:tcPr>
            <w:tcW w:w="6190" w:type="dxa"/>
          </w:tcPr>
          <w:p w14:paraId="392A8327" w14:textId="07D2513A" w:rsidR="00DE28C1" w:rsidRPr="008873BE" w:rsidRDefault="001B439A" w:rsidP="00597D66">
            <w:r w:rsidRPr="008873BE">
              <w:t>Administrative Services is currently engaged in re-engineering the budget allocation model.  Guiding principles include greater transparency and understanding, ease of communication and better alignment with the state funding model (SB 361).</w:t>
            </w:r>
          </w:p>
        </w:tc>
      </w:tr>
    </w:tbl>
    <w:p w14:paraId="04D4CD57" w14:textId="77777777" w:rsidR="00DE28C1" w:rsidRDefault="00DE28C1" w:rsidP="00DE28C1">
      <w:pPr>
        <w:pStyle w:val="ListParagraph"/>
        <w:ind w:left="0"/>
        <w:rPr>
          <w:rFonts w:asciiTheme="minorHAnsi" w:hAnsiTheme="minorHAnsi"/>
        </w:rPr>
      </w:pPr>
    </w:p>
    <w:p w14:paraId="1F9A35DC" w14:textId="77777777" w:rsidR="00984C8E" w:rsidRDefault="00984C8E" w:rsidP="00984C8E">
      <w:pPr>
        <w:pStyle w:val="Default"/>
        <w:rPr>
          <w:rFonts w:asciiTheme="minorHAnsi" w:hAnsiTheme="minorHAnsi"/>
        </w:rPr>
      </w:pPr>
    </w:p>
    <w:p w14:paraId="5CA3DA3D" w14:textId="77777777" w:rsidR="00984C8E" w:rsidRDefault="00984C8E" w:rsidP="0013320C">
      <w:pPr>
        <w:pStyle w:val="Heading1"/>
      </w:pPr>
      <w:bookmarkStart w:id="31" w:name="_Toc379776637"/>
      <w:r>
        <w:lastRenderedPageBreak/>
        <w:t>Goals from Appendix A</w:t>
      </w:r>
      <w:bookmarkEnd w:id="31"/>
    </w:p>
    <w:p w14:paraId="14F8321A" w14:textId="77777777" w:rsidR="00984C8E" w:rsidRDefault="00984C8E" w:rsidP="00984C8E">
      <w:pPr>
        <w:pStyle w:val="Default"/>
      </w:pPr>
      <w:r>
        <w:rPr>
          <w:b/>
          <w:bCs/>
        </w:rPr>
        <w:t>Vision background – District Vision, Mission, Values, Principles and Goals</w:t>
      </w:r>
    </w:p>
    <w:p w14:paraId="514B7CC3" w14:textId="0D9BA3D2" w:rsidR="00517EC3" w:rsidRPr="001C24E4" w:rsidRDefault="004A4481" w:rsidP="00984C8E">
      <w:pPr>
        <w:pStyle w:val="Default"/>
        <w:spacing w:line="480" w:lineRule="auto"/>
        <w:rPr>
          <w:rFonts w:asciiTheme="minorHAnsi" w:hAnsiTheme="minorHAnsi"/>
          <w:i/>
          <w:color w:val="C00000"/>
        </w:rPr>
      </w:pPr>
      <w:r w:rsidRPr="001C24E4">
        <w:rPr>
          <w:rFonts w:asciiTheme="minorHAnsi" w:hAnsiTheme="minorHAnsi"/>
          <w:i/>
          <w:color w:val="C00000"/>
        </w:rPr>
        <w:t>(</w:t>
      </w:r>
      <w:r w:rsidR="001C24E4" w:rsidRPr="001C24E4">
        <w:rPr>
          <w:rFonts w:asciiTheme="minorHAnsi" w:hAnsiTheme="minorHAnsi"/>
          <w:i/>
          <w:color w:val="C00000"/>
        </w:rPr>
        <w:t>I</w:t>
      </w:r>
      <w:r w:rsidRPr="001C24E4">
        <w:rPr>
          <w:rFonts w:asciiTheme="minorHAnsi" w:hAnsiTheme="minorHAnsi"/>
          <w:i/>
          <w:color w:val="C00000"/>
        </w:rPr>
        <w:t>nformational Only/no status or comments)</w:t>
      </w:r>
    </w:p>
    <w:p w14:paraId="67D5D1CF" w14:textId="77777777" w:rsidR="00984C8E" w:rsidRDefault="00984C8E" w:rsidP="00984C8E">
      <w:pPr>
        <w:pStyle w:val="Default"/>
        <w:spacing w:line="480" w:lineRule="auto"/>
        <w:rPr>
          <w:rFonts w:asciiTheme="minorHAnsi" w:hAnsiTheme="minorHAnsi"/>
        </w:rPr>
      </w:pPr>
      <w:r>
        <w:rPr>
          <w:rFonts w:asciiTheme="minorHAnsi" w:hAnsiTheme="minorHAnsi"/>
        </w:rPr>
        <w:t xml:space="preserve">1. Develop and enforce student-centered and student-first attitudes, processes, decisions, policies and culture. </w:t>
      </w:r>
    </w:p>
    <w:p w14:paraId="10DEF148" w14:textId="77777777" w:rsidR="00984C8E" w:rsidRDefault="00984C8E" w:rsidP="00984C8E">
      <w:pPr>
        <w:pStyle w:val="Default"/>
        <w:spacing w:line="480" w:lineRule="auto"/>
        <w:rPr>
          <w:rFonts w:asciiTheme="minorHAnsi" w:hAnsiTheme="minorHAnsi"/>
        </w:rPr>
      </w:pPr>
      <w:r>
        <w:rPr>
          <w:rFonts w:asciiTheme="minorHAnsi" w:hAnsiTheme="minorHAnsi"/>
        </w:rPr>
        <w:t xml:space="preserve">2. Increase student success rates by adopting proven best practices and program designs. </w:t>
      </w:r>
    </w:p>
    <w:p w14:paraId="53DB0D07" w14:textId="77777777" w:rsidR="00984C8E" w:rsidRDefault="00984C8E" w:rsidP="00984C8E">
      <w:pPr>
        <w:pStyle w:val="Default"/>
        <w:spacing w:line="480" w:lineRule="auto"/>
        <w:rPr>
          <w:rFonts w:asciiTheme="minorHAnsi" w:hAnsiTheme="minorHAnsi"/>
        </w:rPr>
      </w:pPr>
      <w:r>
        <w:rPr>
          <w:rFonts w:asciiTheme="minorHAnsi" w:hAnsiTheme="minorHAnsi"/>
        </w:rPr>
        <w:t xml:space="preserve">3. Increase access and success to meet the changing students' needs of our community. </w:t>
      </w:r>
    </w:p>
    <w:p w14:paraId="158FB663" w14:textId="77777777" w:rsidR="00984C8E" w:rsidRDefault="00984C8E" w:rsidP="00984C8E">
      <w:pPr>
        <w:pStyle w:val="Default"/>
        <w:spacing w:line="480" w:lineRule="auto"/>
        <w:rPr>
          <w:rFonts w:asciiTheme="minorHAnsi" w:hAnsiTheme="minorHAnsi"/>
        </w:rPr>
      </w:pPr>
      <w:r>
        <w:rPr>
          <w:rFonts w:asciiTheme="minorHAnsi" w:hAnsiTheme="minorHAnsi"/>
        </w:rPr>
        <w:t xml:space="preserve">4. Provide leadership in addressing regional workforce training and development needs. </w:t>
      </w:r>
    </w:p>
    <w:p w14:paraId="4554BC92" w14:textId="77777777" w:rsidR="00984C8E" w:rsidRDefault="00984C8E" w:rsidP="00984C8E">
      <w:pPr>
        <w:pStyle w:val="Default"/>
        <w:spacing w:line="480" w:lineRule="auto"/>
        <w:rPr>
          <w:rFonts w:asciiTheme="minorHAnsi" w:hAnsiTheme="minorHAnsi"/>
        </w:rPr>
      </w:pPr>
      <w:r>
        <w:rPr>
          <w:rFonts w:asciiTheme="minorHAnsi" w:hAnsiTheme="minorHAnsi"/>
        </w:rPr>
        <w:t xml:space="preserve">5. Embrace and increase the diversity of faculty, staff, administration and curriculum. </w:t>
      </w:r>
    </w:p>
    <w:p w14:paraId="5ED30740" w14:textId="77777777" w:rsidR="00984C8E" w:rsidRDefault="00984C8E" w:rsidP="00984C8E">
      <w:pPr>
        <w:pStyle w:val="Default"/>
        <w:spacing w:line="480" w:lineRule="auto"/>
        <w:rPr>
          <w:rFonts w:asciiTheme="minorHAnsi" w:hAnsiTheme="minorHAnsi"/>
        </w:rPr>
      </w:pPr>
      <w:r>
        <w:rPr>
          <w:rFonts w:asciiTheme="minorHAnsi" w:hAnsiTheme="minorHAnsi"/>
        </w:rPr>
        <w:t xml:space="preserve">6. Invest in the professional and leadership development of all staff. </w:t>
      </w:r>
    </w:p>
    <w:p w14:paraId="60CA16C3" w14:textId="77777777" w:rsidR="00984C8E" w:rsidRDefault="00984C8E" w:rsidP="00984C8E">
      <w:pPr>
        <w:pStyle w:val="Default"/>
        <w:spacing w:line="480" w:lineRule="auto"/>
        <w:rPr>
          <w:rFonts w:asciiTheme="minorHAnsi" w:hAnsiTheme="minorHAnsi"/>
        </w:rPr>
      </w:pPr>
      <w:r>
        <w:rPr>
          <w:rFonts w:asciiTheme="minorHAnsi" w:hAnsiTheme="minorHAnsi"/>
        </w:rPr>
        <w:t xml:space="preserve">7. Create an institutionalized practice and culture of evidence in decision making. </w:t>
      </w:r>
    </w:p>
    <w:p w14:paraId="43D821FD" w14:textId="77777777" w:rsidR="00984C8E" w:rsidRDefault="00984C8E" w:rsidP="00984C8E">
      <w:pPr>
        <w:pStyle w:val="Default"/>
        <w:spacing w:line="480" w:lineRule="auto"/>
        <w:rPr>
          <w:rFonts w:asciiTheme="minorHAnsi" w:hAnsiTheme="minorHAnsi"/>
        </w:rPr>
      </w:pPr>
      <w:r>
        <w:rPr>
          <w:rFonts w:asciiTheme="minorHAnsi" w:hAnsiTheme="minorHAnsi"/>
        </w:rPr>
        <w:t xml:space="preserve">8. Encourage and support creativity, flexibility and innovation. </w:t>
      </w:r>
    </w:p>
    <w:p w14:paraId="559CB702" w14:textId="77777777" w:rsidR="00984C8E" w:rsidRDefault="00984C8E" w:rsidP="00984C8E">
      <w:pPr>
        <w:pStyle w:val="Default"/>
        <w:spacing w:line="480" w:lineRule="auto"/>
        <w:rPr>
          <w:rFonts w:asciiTheme="minorHAnsi" w:hAnsiTheme="minorHAnsi"/>
        </w:rPr>
      </w:pPr>
      <w:r>
        <w:rPr>
          <w:rFonts w:asciiTheme="minorHAnsi" w:hAnsiTheme="minorHAnsi"/>
        </w:rPr>
        <w:t xml:space="preserve">9. Engage and invest in entrepreneurial activities to increase and diversify revenue streams. </w:t>
      </w:r>
    </w:p>
    <w:p w14:paraId="7825A83B" w14:textId="77777777" w:rsidR="00984C8E" w:rsidRDefault="00984C8E" w:rsidP="00984C8E">
      <w:pPr>
        <w:pStyle w:val="Default"/>
        <w:spacing w:line="480" w:lineRule="auto"/>
        <w:rPr>
          <w:rFonts w:asciiTheme="minorHAnsi" w:hAnsiTheme="minorHAnsi"/>
        </w:rPr>
      </w:pPr>
      <w:r>
        <w:rPr>
          <w:rFonts w:asciiTheme="minorHAnsi" w:hAnsiTheme="minorHAnsi"/>
        </w:rPr>
        <w:t xml:space="preserve">10. Maximize the appropriate and strategic utilization of technology. </w:t>
      </w:r>
    </w:p>
    <w:p w14:paraId="57B3DDD6" w14:textId="77777777" w:rsidR="00984C8E" w:rsidRDefault="00984C8E" w:rsidP="00984C8E">
      <w:pPr>
        <w:pStyle w:val="Default"/>
        <w:spacing w:line="480" w:lineRule="auto"/>
        <w:rPr>
          <w:rFonts w:asciiTheme="minorHAnsi" w:hAnsiTheme="minorHAnsi"/>
        </w:rPr>
      </w:pPr>
      <w:r>
        <w:rPr>
          <w:rFonts w:asciiTheme="minorHAnsi" w:hAnsiTheme="minorHAnsi"/>
        </w:rPr>
        <w:t xml:space="preserve">11. Enhance international educational learning opportunities for students, faculty and staff. </w:t>
      </w:r>
    </w:p>
    <w:p w14:paraId="2A524511" w14:textId="77777777" w:rsidR="00984C8E" w:rsidRDefault="00984C8E" w:rsidP="00984C8E">
      <w:pPr>
        <w:pStyle w:val="Default"/>
        <w:spacing w:line="480" w:lineRule="auto"/>
        <w:rPr>
          <w:rFonts w:asciiTheme="minorHAnsi" w:hAnsiTheme="minorHAnsi"/>
        </w:rPr>
      </w:pPr>
      <w:r>
        <w:rPr>
          <w:rFonts w:asciiTheme="minorHAnsi" w:hAnsiTheme="minorHAnsi"/>
        </w:rPr>
        <w:t xml:space="preserve">12. Achieve long-term financial stability and decrease reliability on state funding. </w:t>
      </w:r>
    </w:p>
    <w:p w14:paraId="31306D5A" w14:textId="77777777" w:rsidR="00984C8E" w:rsidRDefault="00984C8E" w:rsidP="00984C8E">
      <w:pPr>
        <w:pStyle w:val="Default"/>
        <w:spacing w:line="480" w:lineRule="auto"/>
        <w:rPr>
          <w:rFonts w:asciiTheme="minorHAnsi" w:hAnsiTheme="minorHAnsi"/>
        </w:rPr>
      </w:pPr>
      <w:r>
        <w:rPr>
          <w:rFonts w:asciiTheme="minorHAnsi" w:hAnsiTheme="minorHAnsi"/>
        </w:rPr>
        <w:t xml:space="preserve">13. Strengthen and increase strategic alliances and partnerships in local and global communities. </w:t>
      </w:r>
    </w:p>
    <w:p w14:paraId="44B58123" w14:textId="64148C5A" w:rsidR="00477A9A" w:rsidRPr="00477A9A" w:rsidRDefault="00477A9A" w:rsidP="00984C8E">
      <w:pPr>
        <w:pStyle w:val="Title"/>
        <w:rPr>
          <w:rFonts w:ascii="Calibri" w:hAnsi="Calibri" w:cs="Calibri"/>
          <w:sz w:val="28"/>
          <w:szCs w:val="28"/>
        </w:rPr>
      </w:pPr>
    </w:p>
    <w:sectPr w:rsidR="00477A9A" w:rsidRPr="00477A9A" w:rsidSect="00984C8E">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1F83" w14:textId="77777777" w:rsidR="00B345E4" w:rsidRDefault="00B345E4" w:rsidP="00477A9A">
      <w:pPr>
        <w:spacing w:after="0" w:line="240" w:lineRule="auto"/>
      </w:pPr>
      <w:r>
        <w:separator/>
      </w:r>
    </w:p>
  </w:endnote>
  <w:endnote w:type="continuationSeparator" w:id="0">
    <w:p w14:paraId="6315694D" w14:textId="77777777" w:rsidR="00B345E4" w:rsidRDefault="00B345E4" w:rsidP="0047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30086"/>
      <w:docPartObj>
        <w:docPartGallery w:val="Page Numbers (Bottom of Page)"/>
        <w:docPartUnique/>
      </w:docPartObj>
    </w:sdtPr>
    <w:sdtEndPr>
      <w:rPr>
        <w:noProof/>
      </w:rPr>
    </w:sdtEndPr>
    <w:sdtContent>
      <w:p w14:paraId="7AC6C4C7" w14:textId="3641E070" w:rsidR="00597D66" w:rsidRDefault="00597D66">
        <w:pPr>
          <w:pStyle w:val="Footer"/>
          <w:jc w:val="right"/>
        </w:pPr>
        <w:r>
          <w:fldChar w:fldCharType="begin"/>
        </w:r>
        <w:r>
          <w:instrText xml:space="preserve"> PAGE   \* MERGEFORMAT </w:instrText>
        </w:r>
        <w:r>
          <w:fldChar w:fldCharType="separate"/>
        </w:r>
        <w:r w:rsidR="0064319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5967" w14:textId="77777777" w:rsidR="00B345E4" w:rsidRDefault="00B345E4" w:rsidP="00477A9A">
      <w:pPr>
        <w:spacing w:after="0" w:line="240" w:lineRule="auto"/>
      </w:pPr>
      <w:r>
        <w:separator/>
      </w:r>
    </w:p>
  </w:footnote>
  <w:footnote w:type="continuationSeparator" w:id="0">
    <w:p w14:paraId="091FE6F6" w14:textId="77777777" w:rsidR="00B345E4" w:rsidRDefault="00B345E4" w:rsidP="00477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8128" w14:textId="07C97164" w:rsidR="00597D66" w:rsidRDefault="00B345E4">
    <w:pPr>
      <w:pStyle w:val="Header"/>
    </w:pPr>
    <w:sdt>
      <w:sdtPr>
        <w:id w:val="877745614"/>
        <w:docPartObj>
          <w:docPartGallery w:val="Watermarks"/>
          <w:docPartUnique/>
        </w:docPartObj>
      </w:sdtPr>
      <w:sdtEndPr/>
      <w:sdtContent>
        <w:r>
          <w:rPr>
            <w:noProof/>
            <w:lang w:eastAsia="zh-TW"/>
          </w:rPr>
          <w:pict w14:anchorId="2BC35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7D66">
      <w:rPr>
        <w:noProof/>
      </w:rPr>
      <w:drawing>
        <wp:inline distT="0" distB="0" distL="0" distR="0" wp14:anchorId="44B58129" wp14:editId="44B5812A">
          <wp:extent cx="5791200" cy="7596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D_LogoH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0" cy="7596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9D6"/>
    <w:multiLevelType w:val="hybridMultilevel"/>
    <w:tmpl w:val="AA7AA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9C288B"/>
    <w:multiLevelType w:val="hybridMultilevel"/>
    <w:tmpl w:val="EDC0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15F69"/>
    <w:multiLevelType w:val="hybridMultilevel"/>
    <w:tmpl w:val="00C6F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464F9C"/>
    <w:multiLevelType w:val="hybridMultilevel"/>
    <w:tmpl w:val="D7A8E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CF7C6A"/>
    <w:multiLevelType w:val="hybridMultilevel"/>
    <w:tmpl w:val="91C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85166"/>
    <w:multiLevelType w:val="hybridMultilevel"/>
    <w:tmpl w:val="E35866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CE695F"/>
    <w:multiLevelType w:val="hybridMultilevel"/>
    <w:tmpl w:val="EDC0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C2EB2"/>
    <w:multiLevelType w:val="hybridMultilevel"/>
    <w:tmpl w:val="488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449E0"/>
    <w:multiLevelType w:val="hybridMultilevel"/>
    <w:tmpl w:val="BDDA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81487F"/>
    <w:multiLevelType w:val="hybridMultilevel"/>
    <w:tmpl w:val="BDDA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81245A7"/>
    <w:multiLevelType w:val="hybridMultilevel"/>
    <w:tmpl w:val="E35866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D62157"/>
    <w:multiLevelType w:val="hybridMultilevel"/>
    <w:tmpl w:val="A282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0434FC"/>
    <w:multiLevelType w:val="hybridMultilevel"/>
    <w:tmpl w:val="BDDA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D911FA"/>
    <w:multiLevelType w:val="hybridMultilevel"/>
    <w:tmpl w:val="EDC06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1D404F"/>
    <w:multiLevelType w:val="hybridMultilevel"/>
    <w:tmpl w:val="B3D2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9368C"/>
    <w:multiLevelType w:val="hybridMultilevel"/>
    <w:tmpl w:val="A2423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6"/>
  </w:num>
  <w:num w:numId="11">
    <w:abstractNumId w:val="1"/>
  </w:num>
  <w:num w:numId="12">
    <w:abstractNumId w:val="4"/>
  </w:num>
  <w:num w:numId="13">
    <w:abstractNumId w:val="15"/>
  </w:num>
  <w:num w:numId="14">
    <w:abstractNumId w:val="14"/>
  </w:num>
  <w:num w:numId="15">
    <w:abstractNumId w:val="8"/>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9A"/>
    <w:rsid w:val="000204F6"/>
    <w:rsid w:val="00051D22"/>
    <w:rsid w:val="000620C8"/>
    <w:rsid w:val="000E7CE8"/>
    <w:rsid w:val="0013320C"/>
    <w:rsid w:val="001621ED"/>
    <w:rsid w:val="001B439A"/>
    <w:rsid w:val="001C0A08"/>
    <w:rsid w:val="001C24E4"/>
    <w:rsid w:val="001C38F3"/>
    <w:rsid w:val="0021594B"/>
    <w:rsid w:val="00226306"/>
    <w:rsid w:val="00273FD8"/>
    <w:rsid w:val="002C79EA"/>
    <w:rsid w:val="00306B31"/>
    <w:rsid w:val="00373949"/>
    <w:rsid w:val="00374DE2"/>
    <w:rsid w:val="003D61CE"/>
    <w:rsid w:val="003E2A12"/>
    <w:rsid w:val="004006DA"/>
    <w:rsid w:val="00400E56"/>
    <w:rsid w:val="004564E1"/>
    <w:rsid w:val="00477A9A"/>
    <w:rsid w:val="004A4481"/>
    <w:rsid w:val="00517EC3"/>
    <w:rsid w:val="005713FD"/>
    <w:rsid w:val="00585AF5"/>
    <w:rsid w:val="00594829"/>
    <w:rsid w:val="00597D66"/>
    <w:rsid w:val="005E6B77"/>
    <w:rsid w:val="005F38F0"/>
    <w:rsid w:val="00643198"/>
    <w:rsid w:val="006B48C1"/>
    <w:rsid w:val="006C4D7F"/>
    <w:rsid w:val="006E00C4"/>
    <w:rsid w:val="00773FC0"/>
    <w:rsid w:val="00780C3F"/>
    <w:rsid w:val="007A0A51"/>
    <w:rsid w:val="008716E0"/>
    <w:rsid w:val="00875D56"/>
    <w:rsid w:val="008873BE"/>
    <w:rsid w:val="008939BE"/>
    <w:rsid w:val="00904C12"/>
    <w:rsid w:val="00905417"/>
    <w:rsid w:val="009627D7"/>
    <w:rsid w:val="00984C8E"/>
    <w:rsid w:val="009B2C33"/>
    <w:rsid w:val="009F7004"/>
    <w:rsid w:val="00A3655E"/>
    <w:rsid w:val="00AB3A20"/>
    <w:rsid w:val="00AB73FA"/>
    <w:rsid w:val="00AF6416"/>
    <w:rsid w:val="00B06098"/>
    <w:rsid w:val="00B345E4"/>
    <w:rsid w:val="00B36C91"/>
    <w:rsid w:val="00B410E4"/>
    <w:rsid w:val="00B656D4"/>
    <w:rsid w:val="00BE0829"/>
    <w:rsid w:val="00C05941"/>
    <w:rsid w:val="00CA4CDB"/>
    <w:rsid w:val="00D00DA2"/>
    <w:rsid w:val="00D376AF"/>
    <w:rsid w:val="00D55F0F"/>
    <w:rsid w:val="00D668B4"/>
    <w:rsid w:val="00D706CB"/>
    <w:rsid w:val="00DC7F87"/>
    <w:rsid w:val="00DE28C1"/>
    <w:rsid w:val="00E416C9"/>
    <w:rsid w:val="00E56F4A"/>
    <w:rsid w:val="00E84704"/>
    <w:rsid w:val="00ED639B"/>
    <w:rsid w:val="00FC2AB4"/>
    <w:rsid w:val="00FC5130"/>
    <w:rsid w:val="00F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5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3FD"/>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13FD"/>
    <w:pPr>
      <w:keepNext/>
      <w:keepLines/>
      <w:widowControl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13FD"/>
    <w:pPr>
      <w:keepNext/>
      <w:keepLines/>
      <w:spacing w:before="200" w:after="0" w:line="274" w:lineRule="auto"/>
      <w:outlineLvl w:val="3"/>
    </w:pPr>
    <w:rPr>
      <w:rFonts w:eastAsiaTheme="majorEastAsia" w:cstheme="majorBidi"/>
      <w:b/>
      <w:bCs/>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3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13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13FD"/>
    <w:rPr>
      <w:rFonts w:eastAsiaTheme="majorEastAsia" w:cstheme="majorBidi"/>
      <w:b/>
      <w:bCs/>
      <w:i/>
      <w:iCs/>
      <w:color w:val="000000"/>
      <w:sz w:val="24"/>
    </w:rPr>
  </w:style>
  <w:style w:type="paragraph" w:styleId="Title">
    <w:name w:val="Title"/>
    <w:basedOn w:val="Normal"/>
    <w:next w:val="Normal"/>
    <w:link w:val="TitleChar"/>
    <w:uiPriority w:val="10"/>
    <w:qFormat/>
    <w:rsid w:val="005713F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5713FD"/>
    <w:rPr>
      <w:rFonts w:asciiTheme="majorHAnsi" w:eastAsiaTheme="majorEastAsia" w:hAnsiTheme="majorHAnsi" w:cstheme="majorBidi"/>
      <w:color w:val="1F497D" w:themeColor="text2"/>
      <w:spacing w:val="30"/>
      <w:kern w:val="28"/>
      <w:sz w:val="96"/>
      <w:szCs w:val="52"/>
    </w:rPr>
  </w:style>
  <w:style w:type="paragraph" w:styleId="BalloonText">
    <w:name w:val="Balloon Text"/>
    <w:basedOn w:val="Normal"/>
    <w:link w:val="BalloonTextChar"/>
    <w:uiPriority w:val="99"/>
    <w:semiHidden/>
    <w:unhideWhenUsed/>
    <w:rsid w:val="0047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9A"/>
    <w:rPr>
      <w:rFonts w:ascii="Tahoma" w:hAnsi="Tahoma" w:cs="Tahoma"/>
      <w:sz w:val="16"/>
      <w:szCs w:val="16"/>
    </w:rPr>
  </w:style>
  <w:style w:type="paragraph" w:styleId="Header">
    <w:name w:val="header"/>
    <w:basedOn w:val="Normal"/>
    <w:link w:val="HeaderChar"/>
    <w:uiPriority w:val="99"/>
    <w:unhideWhenUsed/>
    <w:rsid w:val="0047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9A"/>
  </w:style>
  <w:style w:type="paragraph" w:styleId="Footer">
    <w:name w:val="footer"/>
    <w:basedOn w:val="Normal"/>
    <w:link w:val="FooterChar"/>
    <w:uiPriority w:val="99"/>
    <w:unhideWhenUsed/>
    <w:rsid w:val="0047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A"/>
  </w:style>
  <w:style w:type="paragraph" w:styleId="Subtitle">
    <w:name w:val="Subtitle"/>
    <w:basedOn w:val="Normal"/>
    <w:next w:val="Normal"/>
    <w:link w:val="SubtitleChar"/>
    <w:qFormat/>
    <w:rsid w:val="00984C8E"/>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84C8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84C8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84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B3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6C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6C91"/>
    <w:pPr>
      <w:outlineLvl w:val="9"/>
    </w:pPr>
    <w:rPr>
      <w:lang w:eastAsia="ja-JP"/>
    </w:rPr>
  </w:style>
  <w:style w:type="paragraph" w:styleId="TOC3">
    <w:name w:val="toc 3"/>
    <w:basedOn w:val="Normal"/>
    <w:next w:val="Normal"/>
    <w:autoRedefine/>
    <w:uiPriority w:val="39"/>
    <w:unhideWhenUsed/>
    <w:rsid w:val="00B36C91"/>
    <w:pPr>
      <w:spacing w:after="100"/>
      <w:ind w:left="440"/>
    </w:pPr>
  </w:style>
  <w:style w:type="paragraph" w:styleId="TOC2">
    <w:name w:val="toc 2"/>
    <w:basedOn w:val="Normal"/>
    <w:next w:val="Normal"/>
    <w:autoRedefine/>
    <w:uiPriority w:val="39"/>
    <w:unhideWhenUsed/>
    <w:rsid w:val="00B36C91"/>
    <w:pPr>
      <w:spacing w:after="100"/>
      <w:ind w:left="220"/>
    </w:pPr>
  </w:style>
  <w:style w:type="character" w:styleId="Hyperlink">
    <w:name w:val="Hyperlink"/>
    <w:basedOn w:val="DefaultParagraphFont"/>
    <w:uiPriority w:val="99"/>
    <w:unhideWhenUsed/>
    <w:rsid w:val="00B36C91"/>
    <w:rPr>
      <w:color w:val="0000FF" w:themeColor="hyperlink"/>
      <w:u w:val="single"/>
    </w:rPr>
  </w:style>
  <w:style w:type="paragraph" w:styleId="TOC1">
    <w:name w:val="toc 1"/>
    <w:basedOn w:val="Normal"/>
    <w:next w:val="Normal"/>
    <w:autoRedefine/>
    <w:uiPriority w:val="39"/>
    <w:unhideWhenUsed/>
    <w:rsid w:val="00597D6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3FD"/>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13FD"/>
    <w:pPr>
      <w:keepNext/>
      <w:keepLines/>
      <w:widowControl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13FD"/>
    <w:pPr>
      <w:keepNext/>
      <w:keepLines/>
      <w:spacing w:before="200" w:after="0" w:line="274" w:lineRule="auto"/>
      <w:outlineLvl w:val="3"/>
    </w:pPr>
    <w:rPr>
      <w:rFonts w:eastAsiaTheme="majorEastAsia" w:cstheme="majorBidi"/>
      <w:b/>
      <w:bCs/>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3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13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13FD"/>
    <w:rPr>
      <w:rFonts w:eastAsiaTheme="majorEastAsia" w:cstheme="majorBidi"/>
      <w:b/>
      <w:bCs/>
      <w:i/>
      <w:iCs/>
      <w:color w:val="000000"/>
      <w:sz w:val="24"/>
    </w:rPr>
  </w:style>
  <w:style w:type="paragraph" w:styleId="Title">
    <w:name w:val="Title"/>
    <w:basedOn w:val="Normal"/>
    <w:next w:val="Normal"/>
    <w:link w:val="TitleChar"/>
    <w:uiPriority w:val="10"/>
    <w:qFormat/>
    <w:rsid w:val="005713F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5713FD"/>
    <w:rPr>
      <w:rFonts w:asciiTheme="majorHAnsi" w:eastAsiaTheme="majorEastAsia" w:hAnsiTheme="majorHAnsi" w:cstheme="majorBidi"/>
      <w:color w:val="1F497D" w:themeColor="text2"/>
      <w:spacing w:val="30"/>
      <w:kern w:val="28"/>
      <w:sz w:val="96"/>
      <w:szCs w:val="52"/>
    </w:rPr>
  </w:style>
  <w:style w:type="paragraph" w:styleId="BalloonText">
    <w:name w:val="Balloon Text"/>
    <w:basedOn w:val="Normal"/>
    <w:link w:val="BalloonTextChar"/>
    <w:uiPriority w:val="99"/>
    <w:semiHidden/>
    <w:unhideWhenUsed/>
    <w:rsid w:val="0047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9A"/>
    <w:rPr>
      <w:rFonts w:ascii="Tahoma" w:hAnsi="Tahoma" w:cs="Tahoma"/>
      <w:sz w:val="16"/>
      <w:szCs w:val="16"/>
    </w:rPr>
  </w:style>
  <w:style w:type="paragraph" w:styleId="Header">
    <w:name w:val="header"/>
    <w:basedOn w:val="Normal"/>
    <w:link w:val="HeaderChar"/>
    <w:uiPriority w:val="99"/>
    <w:unhideWhenUsed/>
    <w:rsid w:val="0047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9A"/>
  </w:style>
  <w:style w:type="paragraph" w:styleId="Footer">
    <w:name w:val="footer"/>
    <w:basedOn w:val="Normal"/>
    <w:link w:val="FooterChar"/>
    <w:uiPriority w:val="99"/>
    <w:unhideWhenUsed/>
    <w:rsid w:val="0047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9A"/>
  </w:style>
  <w:style w:type="paragraph" w:styleId="Subtitle">
    <w:name w:val="Subtitle"/>
    <w:basedOn w:val="Normal"/>
    <w:next w:val="Normal"/>
    <w:link w:val="SubtitleChar"/>
    <w:qFormat/>
    <w:rsid w:val="00984C8E"/>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84C8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84C8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84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B3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6C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6C91"/>
    <w:pPr>
      <w:outlineLvl w:val="9"/>
    </w:pPr>
    <w:rPr>
      <w:lang w:eastAsia="ja-JP"/>
    </w:rPr>
  </w:style>
  <w:style w:type="paragraph" w:styleId="TOC3">
    <w:name w:val="toc 3"/>
    <w:basedOn w:val="Normal"/>
    <w:next w:val="Normal"/>
    <w:autoRedefine/>
    <w:uiPriority w:val="39"/>
    <w:unhideWhenUsed/>
    <w:rsid w:val="00B36C91"/>
    <w:pPr>
      <w:spacing w:after="100"/>
      <w:ind w:left="440"/>
    </w:pPr>
  </w:style>
  <w:style w:type="paragraph" w:styleId="TOC2">
    <w:name w:val="toc 2"/>
    <w:basedOn w:val="Normal"/>
    <w:next w:val="Normal"/>
    <w:autoRedefine/>
    <w:uiPriority w:val="39"/>
    <w:unhideWhenUsed/>
    <w:rsid w:val="00B36C91"/>
    <w:pPr>
      <w:spacing w:after="100"/>
      <w:ind w:left="220"/>
    </w:pPr>
  </w:style>
  <w:style w:type="character" w:styleId="Hyperlink">
    <w:name w:val="Hyperlink"/>
    <w:basedOn w:val="DefaultParagraphFont"/>
    <w:uiPriority w:val="99"/>
    <w:unhideWhenUsed/>
    <w:rsid w:val="00B36C91"/>
    <w:rPr>
      <w:color w:val="0000FF" w:themeColor="hyperlink"/>
      <w:u w:val="single"/>
    </w:rPr>
  </w:style>
  <w:style w:type="paragraph" w:styleId="TOC1">
    <w:name w:val="toc 1"/>
    <w:basedOn w:val="Normal"/>
    <w:next w:val="Normal"/>
    <w:autoRedefine/>
    <w:uiPriority w:val="39"/>
    <w:unhideWhenUsed/>
    <w:rsid w:val="00597D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702">
      <w:bodyDiv w:val="1"/>
      <w:marLeft w:val="0"/>
      <w:marRight w:val="0"/>
      <w:marTop w:val="0"/>
      <w:marBottom w:val="0"/>
      <w:divBdr>
        <w:top w:val="none" w:sz="0" w:space="0" w:color="auto"/>
        <w:left w:val="none" w:sz="0" w:space="0" w:color="auto"/>
        <w:bottom w:val="none" w:sz="0" w:space="0" w:color="auto"/>
        <w:right w:val="none" w:sz="0" w:space="0" w:color="auto"/>
      </w:divBdr>
    </w:div>
    <w:div w:id="769662863">
      <w:bodyDiv w:val="1"/>
      <w:marLeft w:val="0"/>
      <w:marRight w:val="0"/>
      <w:marTop w:val="0"/>
      <w:marBottom w:val="0"/>
      <w:divBdr>
        <w:top w:val="none" w:sz="0" w:space="0" w:color="auto"/>
        <w:left w:val="none" w:sz="0" w:space="0" w:color="auto"/>
        <w:bottom w:val="none" w:sz="0" w:space="0" w:color="auto"/>
        <w:right w:val="none" w:sz="0" w:space="0" w:color="auto"/>
      </w:divBdr>
    </w:div>
    <w:div w:id="943268162">
      <w:bodyDiv w:val="1"/>
      <w:marLeft w:val="0"/>
      <w:marRight w:val="0"/>
      <w:marTop w:val="0"/>
      <w:marBottom w:val="0"/>
      <w:divBdr>
        <w:top w:val="none" w:sz="0" w:space="0" w:color="auto"/>
        <w:left w:val="none" w:sz="0" w:space="0" w:color="auto"/>
        <w:bottom w:val="none" w:sz="0" w:space="0" w:color="auto"/>
        <w:right w:val="none" w:sz="0" w:space="0" w:color="auto"/>
      </w:divBdr>
    </w:div>
    <w:div w:id="16913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9.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a:pPr>
            <a:r>
              <a:rPr lang="en-US" sz="1200" b="0"/>
              <a:t>Degrees and Certificates Awarded</a:t>
            </a:r>
          </a:p>
        </c:rich>
      </c:tx>
      <c:overlay val="1"/>
    </c:title>
    <c:autoTitleDeleted val="0"/>
    <c:plotArea>
      <c:layout>
        <c:manualLayout>
          <c:layoutTarget val="inner"/>
          <c:xMode val="edge"/>
          <c:yMode val="edge"/>
          <c:x val="8.923811606882473E-2"/>
          <c:y val="0.14000743657042869"/>
          <c:w val="0.7545940871974337"/>
          <c:h val="0.74859448818897623"/>
        </c:manualLayout>
      </c:layout>
      <c:barChart>
        <c:barDir val="col"/>
        <c:grouping val="clustered"/>
        <c:varyColors val="0"/>
        <c:ser>
          <c:idx val="0"/>
          <c:order val="0"/>
          <c:tx>
            <c:strRef>
              <c:f>Sheet1!$B$1</c:f>
              <c:strCache>
                <c:ptCount val="1"/>
                <c:pt idx="0">
                  <c:v>2008-09</c:v>
                </c:pt>
              </c:strCache>
            </c:strRef>
          </c:tx>
          <c:invertIfNegative val="0"/>
          <c:cat>
            <c:strRef>
              <c:f>Sheet1!$A$2:$A$3</c:f>
              <c:strCache>
                <c:ptCount val="2"/>
                <c:pt idx="0">
                  <c:v>Degrees</c:v>
                </c:pt>
                <c:pt idx="1">
                  <c:v>Certificates</c:v>
                </c:pt>
              </c:strCache>
            </c:strRef>
          </c:cat>
          <c:val>
            <c:numRef>
              <c:f>Sheet1!$B$2:$B$3</c:f>
              <c:numCache>
                <c:formatCode>#,##0</c:formatCode>
                <c:ptCount val="2"/>
                <c:pt idx="0">
                  <c:v>4372</c:v>
                </c:pt>
                <c:pt idx="1">
                  <c:v>993</c:v>
                </c:pt>
              </c:numCache>
            </c:numRef>
          </c:val>
        </c:ser>
        <c:ser>
          <c:idx val="1"/>
          <c:order val="1"/>
          <c:tx>
            <c:strRef>
              <c:f>Sheet1!$C$1</c:f>
              <c:strCache>
                <c:ptCount val="1"/>
                <c:pt idx="0">
                  <c:v>2009-10</c:v>
                </c:pt>
              </c:strCache>
            </c:strRef>
          </c:tx>
          <c:invertIfNegative val="0"/>
          <c:cat>
            <c:strRef>
              <c:f>Sheet1!$A$2:$A$3</c:f>
              <c:strCache>
                <c:ptCount val="2"/>
                <c:pt idx="0">
                  <c:v>Degrees</c:v>
                </c:pt>
                <c:pt idx="1">
                  <c:v>Certificates</c:v>
                </c:pt>
              </c:strCache>
            </c:strRef>
          </c:cat>
          <c:val>
            <c:numRef>
              <c:f>Sheet1!$C$2:$C$3</c:f>
              <c:numCache>
                <c:formatCode>#,##0</c:formatCode>
                <c:ptCount val="2"/>
                <c:pt idx="0">
                  <c:v>4175</c:v>
                </c:pt>
                <c:pt idx="1">
                  <c:v>1171</c:v>
                </c:pt>
              </c:numCache>
            </c:numRef>
          </c:val>
        </c:ser>
        <c:ser>
          <c:idx val="2"/>
          <c:order val="2"/>
          <c:tx>
            <c:strRef>
              <c:f>Sheet1!$D$1</c:f>
              <c:strCache>
                <c:ptCount val="1"/>
                <c:pt idx="0">
                  <c:v>2010-11</c:v>
                </c:pt>
              </c:strCache>
            </c:strRef>
          </c:tx>
          <c:invertIfNegative val="0"/>
          <c:cat>
            <c:strRef>
              <c:f>Sheet1!$A$2:$A$3</c:f>
              <c:strCache>
                <c:ptCount val="2"/>
                <c:pt idx="0">
                  <c:v>Degrees</c:v>
                </c:pt>
                <c:pt idx="1">
                  <c:v>Certificates</c:v>
                </c:pt>
              </c:strCache>
            </c:strRef>
          </c:cat>
          <c:val>
            <c:numRef>
              <c:f>Sheet1!$D$2:$D$3</c:f>
              <c:numCache>
                <c:formatCode>#,##0</c:formatCode>
                <c:ptCount val="2"/>
                <c:pt idx="0">
                  <c:v>3773</c:v>
                </c:pt>
                <c:pt idx="1">
                  <c:v>1343</c:v>
                </c:pt>
              </c:numCache>
            </c:numRef>
          </c:val>
        </c:ser>
        <c:ser>
          <c:idx val="3"/>
          <c:order val="3"/>
          <c:tx>
            <c:strRef>
              <c:f>Sheet1!$E$1</c:f>
              <c:strCache>
                <c:ptCount val="1"/>
                <c:pt idx="0">
                  <c:v>2011-12</c:v>
                </c:pt>
              </c:strCache>
            </c:strRef>
          </c:tx>
          <c:invertIfNegative val="0"/>
          <c:cat>
            <c:strRef>
              <c:f>Sheet1!$A$2:$A$3</c:f>
              <c:strCache>
                <c:ptCount val="2"/>
                <c:pt idx="0">
                  <c:v>Degrees</c:v>
                </c:pt>
                <c:pt idx="1">
                  <c:v>Certificates</c:v>
                </c:pt>
              </c:strCache>
            </c:strRef>
          </c:cat>
          <c:val>
            <c:numRef>
              <c:f>Sheet1!$E$2:$E$3</c:f>
              <c:numCache>
                <c:formatCode>#,##0</c:formatCode>
                <c:ptCount val="2"/>
                <c:pt idx="0">
                  <c:v>3857</c:v>
                </c:pt>
                <c:pt idx="1">
                  <c:v>1746</c:v>
                </c:pt>
              </c:numCache>
            </c:numRef>
          </c:val>
        </c:ser>
        <c:ser>
          <c:idx val="4"/>
          <c:order val="4"/>
          <c:tx>
            <c:strRef>
              <c:f>Sheet1!$F$1</c:f>
              <c:strCache>
                <c:ptCount val="1"/>
                <c:pt idx="0">
                  <c:v>2012-13</c:v>
                </c:pt>
              </c:strCache>
            </c:strRef>
          </c:tx>
          <c:invertIfNegative val="0"/>
          <c:cat>
            <c:strRef>
              <c:f>Sheet1!$A$2:$A$3</c:f>
              <c:strCache>
                <c:ptCount val="2"/>
                <c:pt idx="0">
                  <c:v>Degrees</c:v>
                </c:pt>
                <c:pt idx="1">
                  <c:v>Certificates</c:v>
                </c:pt>
              </c:strCache>
            </c:strRef>
          </c:cat>
          <c:val>
            <c:numRef>
              <c:f>Sheet1!$F$2:$F$3</c:f>
              <c:numCache>
                <c:formatCode>#,##0</c:formatCode>
                <c:ptCount val="2"/>
                <c:pt idx="0">
                  <c:v>3998</c:v>
                </c:pt>
                <c:pt idx="1">
                  <c:v>1999</c:v>
                </c:pt>
              </c:numCache>
            </c:numRef>
          </c:val>
        </c:ser>
        <c:dLbls>
          <c:dLblPos val="outEnd"/>
          <c:showLegendKey val="0"/>
          <c:showVal val="1"/>
          <c:showCatName val="0"/>
          <c:showSerName val="0"/>
          <c:showPercent val="0"/>
          <c:showBubbleSize val="0"/>
        </c:dLbls>
        <c:gapWidth val="150"/>
        <c:axId val="190771200"/>
        <c:axId val="144545984"/>
      </c:barChart>
      <c:catAx>
        <c:axId val="190771200"/>
        <c:scaling>
          <c:orientation val="minMax"/>
        </c:scaling>
        <c:delete val="0"/>
        <c:axPos val="b"/>
        <c:majorTickMark val="out"/>
        <c:minorTickMark val="none"/>
        <c:tickLblPos val="nextTo"/>
        <c:crossAx val="144545984"/>
        <c:crosses val="autoZero"/>
        <c:auto val="1"/>
        <c:lblAlgn val="ctr"/>
        <c:lblOffset val="100"/>
        <c:noMultiLvlLbl val="0"/>
      </c:catAx>
      <c:valAx>
        <c:axId val="144545984"/>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crossAx val="1907712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effectLst/>
              </a:rPr>
              <a:t>Total Dollars Awarded in Financial Aid</a:t>
            </a:r>
          </a:p>
        </c:rich>
      </c:tx>
      <c:layout>
        <c:manualLayout>
          <c:xMode val="edge"/>
          <c:yMode val="edge"/>
          <c:x val="0.27872685185185186"/>
          <c:y val="0"/>
        </c:manualLayout>
      </c:layout>
      <c:overlay val="1"/>
    </c:title>
    <c:autoTitleDeleted val="0"/>
    <c:plotArea>
      <c:layout>
        <c:manualLayout>
          <c:layoutTarget val="inner"/>
          <c:xMode val="edge"/>
          <c:yMode val="edge"/>
          <c:x val="0.14195811461067367"/>
          <c:y val="0.14558965843555269"/>
          <c:w val="0.70187408865558476"/>
          <c:h val="0.71256021568732475"/>
        </c:manualLayout>
      </c:layout>
      <c:barChart>
        <c:barDir val="col"/>
        <c:grouping val="clustered"/>
        <c:varyColors val="0"/>
        <c:ser>
          <c:idx val="0"/>
          <c:order val="0"/>
          <c:tx>
            <c:strRef>
              <c:f>Sheet1!$B$1</c:f>
              <c:strCache>
                <c:ptCount val="1"/>
                <c:pt idx="0">
                  <c:v>2008-09</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c:f>
              <c:strCache>
                <c:ptCount val="1"/>
                <c:pt idx="0">
                  <c:v>District-Wide</c:v>
                </c:pt>
              </c:strCache>
            </c:strRef>
          </c:cat>
          <c:val>
            <c:numRef>
              <c:f>Sheet1!$B$2</c:f>
              <c:numCache>
                <c:formatCode>#,##0</c:formatCode>
                <c:ptCount val="1"/>
                <c:pt idx="0">
                  <c:v>38671509</c:v>
                </c:pt>
              </c:numCache>
            </c:numRef>
          </c:val>
        </c:ser>
        <c:ser>
          <c:idx val="1"/>
          <c:order val="1"/>
          <c:tx>
            <c:strRef>
              <c:f>Sheet1!$C$1</c:f>
              <c:strCache>
                <c:ptCount val="1"/>
                <c:pt idx="0">
                  <c:v>2009-10</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c:f>
              <c:strCache>
                <c:ptCount val="1"/>
                <c:pt idx="0">
                  <c:v>District-Wide</c:v>
                </c:pt>
              </c:strCache>
            </c:strRef>
          </c:cat>
          <c:val>
            <c:numRef>
              <c:f>Sheet1!$C$2</c:f>
              <c:numCache>
                <c:formatCode>#,##0</c:formatCode>
                <c:ptCount val="1"/>
                <c:pt idx="0">
                  <c:v>50058890</c:v>
                </c:pt>
              </c:numCache>
            </c:numRef>
          </c:val>
        </c:ser>
        <c:ser>
          <c:idx val="2"/>
          <c:order val="2"/>
          <c:tx>
            <c:strRef>
              <c:f>Sheet1!$D$1</c:f>
              <c:strCache>
                <c:ptCount val="1"/>
                <c:pt idx="0">
                  <c:v>2010-11</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c:f>
              <c:strCache>
                <c:ptCount val="1"/>
                <c:pt idx="0">
                  <c:v>District-Wide</c:v>
                </c:pt>
              </c:strCache>
            </c:strRef>
          </c:cat>
          <c:val>
            <c:numRef>
              <c:f>Sheet1!$D$2</c:f>
              <c:numCache>
                <c:formatCode>#,##0</c:formatCode>
                <c:ptCount val="1"/>
                <c:pt idx="0">
                  <c:v>58645978</c:v>
                </c:pt>
              </c:numCache>
            </c:numRef>
          </c:val>
        </c:ser>
        <c:ser>
          <c:idx val="3"/>
          <c:order val="3"/>
          <c:tx>
            <c:strRef>
              <c:f>Sheet1!$E$1</c:f>
              <c:strCache>
                <c:ptCount val="1"/>
                <c:pt idx="0">
                  <c:v>2011-12</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c:f>
              <c:strCache>
                <c:ptCount val="1"/>
                <c:pt idx="0">
                  <c:v>District-Wide</c:v>
                </c:pt>
              </c:strCache>
            </c:strRef>
          </c:cat>
          <c:val>
            <c:numRef>
              <c:f>Sheet1!$E$2</c:f>
              <c:numCache>
                <c:formatCode>#,##0</c:formatCode>
                <c:ptCount val="1"/>
                <c:pt idx="0">
                  <c:v>71126852</c:v>
                </c:pt>
              </c:numCache>
            </c:numRef>
          </c:val>
        </c:ser>
        <c:ser>
          <c:idx val="4"/>
          <c:order val="4"/>
          <c:tx>
            <c:strRef>
              <c:f>Sheet1!$F$1</c:f>
              <c:strCache>
                <c:ptCount val="1"/>
                <c:pt idx="0">
                  <c:v>2012-13</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c:f>
              <c:strCache>
                <c:ptCount val="1"/>
                <c:pt idx="0">
                  <c:v>District-Wide</c:v>
                </c:pt>
              </c:strCache>
            </c:strRef>
          </c:cat>
          <c:val>
            <c:numRef>
              <c:f>Sheet1!$F$2</c:f>
              <c:numCache>
                <c:formatCode>#,##0</c:formatCode>
                <c:ptCount val="1"/>
                <c:pt idx="0">
                  <c:v>70570155</c:v>
                </c:pt>
              </c:numCache>
            </c:numRef>
          </c:val>
        </c:ser>
        <c:dLbls>
          <c:dLblPos val="outEnd"/>
          <c:showLegendKey val="0"/>
          <c:showVal val="1"/>
          <c:showCatName val="0"/>
          <c:showSerName val="0"/>
          <c:showPercent val="0"/>
          <c:showBubbleSize val="0"/>
        </c:dLbls>
        <c:gapWidth val="150"/>
        <c:axId val="178226688"/>
        <c:axId val="84112448"/>
      </c:barChart>
      <c:catAx>
        <c:axId val="178226688"/>
        <c:scaling>
          <c:orientation val="minMax"/>
        </c:scaling>
        <c:delete val="0"/>
        <c:axPos val="b"/>
        <c:majorTickMark val="out"/>
        <c:minorTickMark val="none"/>
        <c:tickLblPos val="nextTo"/>
        <c:crossAx val="84112448"/>
        <c:crosses val="autoZero"/>
        <c:auto val="1"/>
        <c:lblAlgn val="ctr"/>
        <c:lblOffset val="100"/>
        <c:noMultiLvlLbl val="0"/>
      </c:catAx>
      <c:valAx>
        <c:axId val="8411244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782266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i="0"/>
              <a:t>Transfers</a:t>
            </a:r>
          </a:p>
        </c:rich>
      </c:tx>
      <c:overlay val="1"/>
    </c:title>
    <c:autoTitleDeleted val="0"/>
    <c:plotArea>
      <c:layout>
        <c:manualLayout>
          <c:layoutTarget val="inner"/>
          <c:xMode val="edge"/>
          <c:yMode val="edge"/>
          <c:x val="8.923811606882473E-2"/>
          <c:y val="0.14261389815356049"/>
          <c:w val="0.7545940871974337"/>
          <c:h val="0.7406370273584798"/>
        </c:manualLayout>
      </c:layout>
      <c:barChart>
        <c:barDir val="col"/>
        <c:grouping val="clustered"/>
        <c:varyColors val="0"/>
        <c:ser>
          <c:idx val="0"/>
          <c:order val="0"/>
          <c:tx>
            <c:strRef>
              <c:f>Sheet1!$B$1</c:f>
              <c:strCache>
                <c:ptCount val="1"/>
                <c:pt idx="0">
                  <c:v>2007-08</c:v>
                </c:pt>
              </c:strCache>
            </c:strRef>
          </c:tx>
          <c:invertIfNegative val="0"/>
          <c:cat>
            <c:strRef>
              <c:f>Sheet1!$A$2:$A$4</c:f>
              <c:strCache>
                <c:ptCount val="3"/>
                <c:pt idx="0">
                  <c:v>CSU</c:v>
                </c:pt>
                <c:pt idx="1">
                  <c:v>UC</c:v>
                </c:pt>
                <c:pt idx="2">
                  <c:v>ISP/OOS</c:v>
                </c:pt>
              </c:strCache>
            </c:strRef>
          </c:cat>
          <c:val>
            <c:numRef>
              <c:f>Sheet1!$B$2:$B$4</c:f>
              <c:numCache>
                <c:formatCode>General</c:formatCode>
                <c:ptCount val="3"/>
                <c:pt idx="0" formatCode="_(* #,##0_);_(* \(#,##0\);_(* &quot;-&quot;??_);_(@_)">
                  <c:v>2122</c:v>
                </c:pt>
                <c:pt idx="1">
                  <c:v>631</c:v>
                </c:pt>
                <c:pt idx="2">
                  <c:v>790</c:v>
                </c:pt>
              </c:numCache>
            </c:numRef>
          </c:val>
        </c:ser>
        <c:ser>
          <c:idx val="1"/>
          <c:order val="1"/>
          <c:tx>
            <c:strRef>
              <c:f>Sheet1!$C$1</c:f>
              <c:strCache>
                <c:ptCount val="1"/>
                <c:pt idx="0">
                  <c:v>2008-09</c:v>
                </c:pt>
              </c:strCache>
            </c:strRef>
          </c:tx>
          <c:invertIfNegative val="0"/>
          <c:cat>
            <c:strRef>
              <c:f>Sheet1!$A$2:$A$4</c:f>
              <c:strCache>
                <c:ptCount val="3"/>
                <c:pt idx="0">
                  <c:v>CSU</c:v>
                </c:pt>
                <c:pt idx="1">
                  <c:v>UC</c:v>
                </c:pt>
                <c:pt idx="2">
                  <c:v>ISP/OOS</c:v>
                </c:pt>
              </c:strCache>
            </c:strRef>
          </c:cat>
          <c:val>
            <c:numRef>
              <c:f>Sheet1!$C$2:$C$4</c:f>
              <c:numCache>
                <c:formatCode>General</c:formatCode>
                <c:ptCount val="3"/>
                <c:pt idx="0" formatCode="_(* #,##0_);_(* \(#,##0\);_(* &quot;-&quot;??_);_(@_)">
                  <c:v>1998</c:v>
                </c:pt>
                <c:pt idx="1">
                  <c:v>682</c:v>
                </c:pt>
                <c:pt idx="2">
                  <c:v>756</c:v>
                </c:pt>
              </c:numCache>
            </c:numRef>
          </c:val>
        </c:ser>
        <c:ser>
          <c:idx val="2"/>
          <c:order val="2"/>
          <c:tx>
            <c:strRef>
              <c:f>Sheet1!$D$1</c:f>
              <c:strCache>
                <c:ptCount val="1"/>
                <c:pt idx="0">
                  <c:v>2009-10</c:v>
                </c:pt>
              </c:strCache>
            </c:strRef>
          </c:tx>
          <c:invertIfNegative val="0"/>
          <c:cat>
            <c:strRef>
              <c:f>Sheet1!$A$2:$A$4</c:f>
              <c:strCache>
                <c:ptCount val="3"/>
                <c:pt idx="0">
                  <c:v>CSU</c:v>
                </c:pt>
                <c:pt idx="1">
                  <c:v>UC</c:v>
                </c:pt>
                <c:pt idx="2">
                  <c:v>ISP/OOS</c:v>
                </c:pt>
              </c:strCache>
            </c:strRef>
          </c:cat>
          <c:val>
            <c:numRef>
              <c:f>Sheet1!$D$2:$D$4</c:f>
              <c:numCache>
                <c:formatCode>General</c:formatCode>
                <c:ptCount val="3"/>
                <c:pt idx="0" formatCode="_(* #,##0_);_(* \(#,##0\);_(* &quot;-&quot;??_);_(@_)">
                  <c:v>1340</c:v>
                </c:pt>
                <c:pt idx="1">
                  <c:v>632</c:v>
                </c:pt>
                <c:pt idx="2">
                  <c:v>893</c:v>
                </c:pt>
              </c:numCache>
            </c:numRef>
          </c:val>
        </c:ser>
        <c:ser>
          <c:idx val="3"/>
          <c:order val="3"/>
          <c:tx>
            <c:strRef>
              <c:f>Sheet1!$E$1</c:f>
              <c:strCache>
                <c:ptCount val="1"/>
                <c:pt idx="0">
                  <c:v>2010-11</c:v>
                </c:pt>
              </c:strCache>
            </c:strRef>
          </c:tx>
          <c:invertIfNegative val="0"/>
          <c:cat>
            <c:strRef>
              <c:f>Sheet1!$A$2:$A$4</c:f>
              <c:strCache>
                <c:ptCount val="3"/>
                <c:pt idx="0">
                  <c:v>CSU</c:v>
                </c:pt>
                <c:pt idx="1">
                  <c:v>UC</c:v>
                </c:pt>
                <c:pt idx="2">
                  <c:v>ISP/OOS</c:v>
                </c:pt>
              </c:strCache>
            </c:strRef>
          </c:cat>
          <c:val>
            <c:numRef>
              <c:f>Sheet1!$E$2:$E$4</c:f>
              <c:numCache>
                <c:formatCode>General</c:formatCode>
                <c:ptCount val="3"/>
                <c:pt idx="0" formatCode="_(* #,##0_);_(* \(#,##0\);_(* &quot;-&quot;??_);_(@_)">
                  <c:v>2526</c:v>
                </c:pt>
                <c:pt idx="1">
                  <c:v>678</c:v>
                </c:pt>
                <c:pt idx="2">
                  <c:v>862</c:v>
                </c:pt>
              </c:numCache>
            </c:numRef>
          </c:val>
        </c:ser>
        <c:ser>
          <c:idx val="4"/>
          <c:order val="4"/>
          <c:tx>
            <c:strRef>
              <c:f>Sheet1!$F$1</c:f>
              <c:strCache>
                <c:ptCount val="1"/>
                <c:pt idx="0">
                  <c:v>2011-12</c:v>
                </c:pt>
              </c:strCache>
            </c:strRef>
          </c:tx>
          <c:invertIfNegative val="0"/>
          <c:cat>
            <c:strRef>
              <c:f>Sheet1!$A$2:$A$4</c:f>
              <c:strCache>
                <c:ptCount val="3"/>
                <c:pt idx="0">
                  <c:v>CSU</c:v>
                </c:pt>
                <c:pt idx="1">
                  <c:v>UC</c:v>
                </c:pt>
                <c:pt idx="2">
                  <c:v>ISP/OOS</c:v>
                </c:pt>
              </c:strCache>
            </c:strRef>
          </c:cat>
          <c:val>
            <c:numRef>
              <c:f>Sheet1!$F$2:$F$4</c:f>
              <c:numCache>
                <c:formatCode>General</c:formatCode>
                <c:ptCount val="3"/>
                <c:pt idx="0" formatCode="_(* #,##0_);_(* \(#,##0\);_(* &quot;-&quot;??_);_(@_)">
                  <c:v>2110</c:v>
                </c:pt>
                <c:pt idx="1">
                  <c:v>687</c:v>
                </c:pt>
                <c:pt idx="2">
                  <c:v>842</c:v>
                </c:pt>
              </c:numCache>
            </c:numRef>
          </c:val>
        </c:ser>
        <c:dLbls>
          <c:dLblPos val="outEnd"/>
          <c:showLegendKey val="0"/>
          <c:showVal val="1"/>
          <c:showCatName val="0"/>
          <c:showSerName val="0"/>
          <c:showPercent val="0"/>
          <c:showBubbleSize val="0"/>
        </c:dLbls>
        <c:gapWidth val="150"/>
        <c:axId val="190771712"/>
        <c:axId val="147087360"/>
      </c:barChart>
      <c:catAx>
        <c:axId val="190771712"/>
        <c:scaling>
          <c:orientation val="minMax"/>
        </c:scaling>
        <c:delete val="0"/>
        <c:axPos val="b"/>
        <c:majorTickMark val="out"/>
        <c:minorTickMark val="none"/>
        <c:tickLblPos val="nextTo"/>
        <c:crossAx val="147087360"/>
        <c:crosses val="autoZero"/>
        <c:auto val="1"/>
        <c:lblAlgn val="ctr"/>
        <c:lblOffset val="100"/>
        <c:noMultiLvlLbl val="0"/>
      </c:catAx>
      <c:valAx>
        <c:axId val="147087360"/>
        <c:scaling>
          <c:orientation val="minMax"/>
        </c:scaling>
        <c:delete val="0"/>
        <c:axPos val="l"/>
        <c:majorGridlines>
          <c:spPr>
            <a:ln>
              <a:solidFill>
                <a:schemeClr val="bg1">
                  <a:lumMod val="85000"/>
                </a:schemeClr>
              </a:solidFill>
            </a:ln>
          </c:spPr>
        </c:majorGridlines>
        <c:numFmt formatCode="_(* #,##0_);_(* \(#,##0\);_(* &quot;-&quot;??_);_(@_)" sourceLinked="1"/>
        <c:majorTickMark val="out"/>
        <c:minorTickMark val="none"/>
        <c:tickLblPos val="nextTo"/>
        <c:crossAx val="1907717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Student</a:t>
            </a:r>
            <a:r>
              <a:rPr lang="en-US" sz="1200" b="0" baseline="0"/>
              <a:t> Success</a:t>
            </a:r>
            <a:r>
              <a:rPr lang="en-US" sz="1200" b="0"/>
              <a:t> Scorecard Measures</a:t>
            </a:r>
            <a:r>
              <a:rPr lang="en-US" sz="1200" b="0" baseline="0"/>
              <a:t> on Remediation</a:t>
            </a:r>
            <a:endParaRPr lang="en-US" sz="1200" b="0"/>
          </a:p>
        </c:rich>
      </c:tx>
      <c:overlay val="1"/>
    </c:title>
    <c:autoTitleDeleted val="0"/>
    <c:plotArea>
      <c:layout>
        <c:manualLayout>
          <c:layoutTarget val="inner"/>
          <c:xMode val="edge"/>
          <c:yMode val="edge"/>
          <c:x val="9.4122375328083985E-2"/>
          <c:y val="0.17732438617586596"/>
          <c:w val="0.70048483522892968"/>
          <c:h val="0.69097345590421888"/>
        </c:manualLayout>
      </c:layout>
      <c:barChart>
        <c:barDir val="col"/>
        <c:grouping val="clustered"/>
        <c:varyColors val="0"/>
        <c:ser>
          <c:idx val="0"/>
          <c:order val="0"/>
          <c:tx>
            <c:strRef>
              <c:f>Sheet1!$B$1</c:f>
              <c:strCache>
                <c:ptCount val="1"/>
                <c:pt idx="0">
                  <c:v>Coastline</c:v>
                </c:pt>
              </c:strCache>
            </c:strRef>
          </c:tx>
          <c:invertIfNegative val="0"/>
          <c:cat>
            <c:strRef>
              <c:f>Sheet1!$A$2:$A$4</c:f>
              <c:strCache>
                <c:ptCount val="3"/>
                <c:pt idx="0">
                  <c:v>Remedial Math</c:v>
                </c:pt>
                <c:pt idx="1">
                  <c:v>Remedial English</c:v>
                </c:pt>
                <c:pt idx="2">
                  <c:v>Remedial ESL</c:v>
                </c:pt>
              </c:strCache>
            </c:strRef>
          </c:cat>
          <c:val>
            <c:numRef>
              <c:f>Sheet1!$B$2:$B$4</c:f>
              <c:numCache>
                <c:formatCode>0.0%</c:formatCode>
                <c:ptCount val="3"/>
                <c:pt idx="0">
                  <c:v>0.16600000000000001</c:v>
                </c:pt>
                <c:pt idx="1">
                  <c:v>0.35299999999999998</c:v>
                </c:pt>
                <c:pt idx="2">
                  <c:v>9.2999999999999999E-2</c:v>
                </c:pt>
              </c:numCache>
            </c:numRef>
          </c:val>
        </c:ser>
        <c:ser>
          <c:idx val="1"/>
          <c:order val="1"/>
          <c:tx>
            <c:strRef>
              <c:f>Sheet1!$C$1</c:f>
              <c:strCache>
                <c:ptCount val="1"/>
                <c:pt idx="0">
                  <c:v>Golden West</c:v>
                </c:pt>
              </c:strCache>
            </c:strRef>
          </c:tx>
          <c:spPr>
            <a:solidFill>
              <a:schemeClr val="accent5"/>
            </a:solidFill>
          </c:spPr>
          <c:invertIfNegative val="0"/>
          <c:cat>
            <c:strRef>
              <c:f>Sheet1!$A$2:$A$4</c:f>
              <c:strCache>
                <c:ptCount val="3"/>
                <c:pt idx="0">
                  <c:v>Remedial Math</c:v>
                </c:pt>
                <c:pt idx="1">
                  <c:v>Remedial English</c:v>
                </c:pt>
                <c:pt idx="2">
                  <c:v>Remedial ESL</c:v>
                </c:pt>
              </c:strCache>
            </c:strRef>
          </c:cat>
          <c:val>
            <c:numRef>
              <c:f>Sheet1!$C$2:$C$4</c:f>
              <c:numCache>
                <c:formatCode>0.0%</c:formatCode>
                <c:ptCount val="3"/>
                <c:pt idx="0">
                  <c:v>0.30499999999999999</c:v>
                </c:pt>
                <c:pt idx="1">
                  <c:v>0.53500000000000003</c:v>
                </c:pt>
                <c:pt idx="2">
                  <c:v>0.24</c:v>
                </c:pt>
              </c:numCache>
            </c:numRef>
          </c:val>
        </c:ser>
        <c:ser>
          <c:idx val="2"/>
          <c:order val="2"/>
          <c:tx>
            <c:strRef>
              <c:f>Sheet1!$D$1</c:f>
              <c:strCache>
                <c:ptCount val="1"/>
                <c:pt idx="0">
                  <c:v>Orange Coast</c:v>
                </c:pt>
              </c:strCache>
            </c:strRef>
          </c:tx>
          <c:spPr>
            <a:solidFill>
              <a:schemeClr val="accent6"/>
            </a:solidFill>
          </c:spPr>
          <c:invertIfNegative val="0"/>
          <c:cat>
            <c:strRef>
              <c:f>Sheet1!$A$2:$A$4</c:f>
              <c:strCache>
                <c:ptCount val="3"/>
                <c:pt idx="0">
                  <c:v>Remedial Math</c:v>
                </c:pt>
                <c:pt idx="1">
                  <c:v>Remedial English</c:v>
                </c:pt>
                <c:pt idx="2">
                  <c:v>Remedial ESL</c:v>
                </c:pt>
              </c:strCache>
            </c:strRef>
          </c:cat>
          <c:val>
            <c:numRef>
              <c:f>Sheet1!$D$2:$D$4</c:f>
              <c:numCache>
                <c:formatCode>0.0%</c:formatCode>
                <c:ptCount val="3"/>
                <c:pt idx="0">
                  <c:v>0.38200000000000001</c:v>
                </c:pt>
                <c:pt idx="1">
                  <c:v>0.56299999999999994</c:v>
                </c:pt>
                <c:pt idx="2">
                  <c:v>7.0999999999999994E-2</c:v>
                </c:pt>
              </c:numCache>
            </c:numRef>
          </c:val>
        </c:ser>
        <c:ser>
          <c:idx val="3"/>
          <c:order val="3"/>
          <c:tx>
            <c:strRef>
              <c:f>Sheet1!$E$1</c:f>
              <c:strCache>
                <c:ptCount val="1"/>
                <c:pt idx="0">
                  <c:v>Statewide</c:v>
                </c:pt>
              </c:strCache>
            </c:strRef>
          </c:tx>
          <c:spPr>
            <a:solidFill>
              <a:schemeClr val="bg1">
                <a:lumMod val="75000"/>
              </a:schemeClr>
            </a:solidFill>
          </c:spPr>
          <c:invertIfNegative val="0"/>
          <c:cat>
            <c:strRef>
              <c:f>Sheet1!$A$2:$A$4</c:f>
              <c:strCache>
                <c:ptCount val="3"/>
                <c:pt idx="0">
                  <c:v>Remedial Math</c:v>
                </c:pt>
                <c:pt idx="1">
                  <c:v>Remedial English</c:v>
                </c:pt>
                <c:pt idx="2">
                  <c:v>Remedial ESL</c:v>
                </c:pt>
              </c:strCache>
            </c:strRef>
          </c:cat>
          <c:val>
            <c:numRef>
              <c:f>Sheet1!$E$2:$E$4</c:f>
              <c:numCache>
                <c:formatCode>0.0%</c:formatCode>
                <c:ptCount val="3"/>
                <c:pt idx="0">
                  <c:v>0.25900000000000001</c:v>
                </c:pt>
                <c:pt idx="1">
                  <c:v>0.38100000000000001</c:v>
                </c:pt>
                <c:pt idx="2">
                  <c:v>0.23599999999999999</c:v>
                </c:pt>
              </c:numCache>
            </c:numRef>
          </c:val>
        </c:ser>
        <c:dLbls>
          <c:dLblPos val="outEnd"/>
          <c:showLegendKey val="0"/>
          <c:showVal val="1"/>
          <c:showCatName val="0"/>
          <c:showSerName val="0"/>
          <c:showPercent val="0"/>
          <c:showBubbleSize val="0"/>
        </c:dLbls>
        <c:gapWidth val="150"/>
        <c:axId val="190773760"/>
        <c:axId val="147089664"/>
      </c:barChart>
      <c:catAx>
        <c:axId val="190773760"/>
        <c:scaling>
          <c:orientation val="minMax"/>
        </c:scaling>
        <c:delete val="0"/>
        <c:axPos val="b"/>
        <c:majorTickMark val="out"/>
        <c:minorTickMark val="none"/>
        <c:tickLblPos val="nextTo"/>
        <c:crossAx val="147089664"/>
        <c:crosses val="autoZero"/>
        <c:auto val="1"/>
        <c:lblAlgn val="ctr"/>
        <c:lblOffset val="100"/>
        <c:noMultiLvlLbl val="0"/>
      </c:catAx>
      <c:valAx>
        <c:axId val="147089664"/>
        <c:scaling>
          <c:orientation val="minMax"/>
        </c:scaling>
        <c:delete val="0"/>
        <c:axPos val="l"/>
        <c:majorGridlines>
          <c:spPr>
            <a:ln>
              <a:solidFill>
                <a:schemeClr val="bg1">
                  <a:lumMod val="85000"/>
                </a:schemeClr>
              </a:solidFill>
            </a:ln>
          </c:spPr>
        </c:majorGridlines>
        <c:numFmt formatCode="0.0%" sourceLinked="1"/>
        <c:majorTickMark val="out"/>
        <c:minorTickMark val="none"/>
        <c:tickLblPos val="nextTo"/>
        <c:crossAx val="1907737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dirty="0" smtClean="0"/>
              <a:t>CCCD</a:t>
            </a:r>
            <a:r>
              <a:rPr lang="en-US" sz="1200" b="0" baseline="0" dirty="0" smtClean="0"/>
              <a:t> Student Progress Through Basic Skills (Fall 2011 Cohorts)</a:t>
            </a:r>
            <a:endParaRPr lang="en-US" sz="1200" b="0" dirty="0"/>
          </a:p>
        </c:rich>
      </c:tx>
      <c:layout>
        <c:manualLayout>
          <c:xMode val="edge"/>
          <c:yMode val="edge"/>
          <c:x val="0.26975418938017365"/>
          <c:y val="0"/>
        </c:manualLayout>
      </c:layout>
      <c:overlay val="1"/>
    </c:title>
    <c:autoTitleDeleted val="0"/>
    <c:plotArea>
      <c:layout>
        <c:manualLayout>
          <c:layoutTarget val="inner"/>
          <c:xMode val="edge"/>
          <c:yMode val="edge"/>
          <c:x val="0.13956935938563236"/>
          <c:y val="0.18264103033632423"/>
          <c:w val="0.71497909983474284"/>
          <c:h val="0.5791149362143686"/>
        </c:manualLayout>
      </c:layout>
      <c:barChart>
        <c:barDir val="col"/>
        <c:grouping val="clustered"/>
        <c:varyColors val="0"/>
        <c:ser>
          <c:idx val="0"/>
          <c:order val="0"/>
          <c:tx>
            <c:strRef>
              <c:f>Sheet1!$B$1</c:f>
              <c:strCache>
                <c:ptCount val="1"/>
                <c:pt idx="0">
                  <c:v>Math</c:v>
                </c:pt>
              </c:strCache>
            </c:strRef>
          </c:tx>
          <c:spPr>
            <a:solidFill>
              <a:schemeClr val="accent2">
                <a:lumMod val="60000"/>
                <a:lumOff val="40000"/>
              </a:schemeClr>
            </a:solidFill>
          </c:spPr>
          <c:invertIfNegative val="0"/>
          <c:dLbls>
            <c:txPr>
              <a:bodyPr/>
              <a:lstStyle/>
              <a:p>
                <a:pPr>
                  <a:defRPr sz="1000"/>
                </a:pPr>
                <a:endParaRPr lang="en-US"/>
              </a:p>
            </c:txPr>
            <c:dLblPos val="outEnd"/>
            <c:showLegendKey val="0"/>
            <c:showVal val="1"/>
            <c:showCatName val="0"/>
            <c:showSerName val="0"/>
            <c:showPercent val="0"/>
            <c:showBubbleSize val="0"/>
            <c:showLeaderLines val="0"/>
          </c:dLbls>
          <c:cat>
            <c:strRef>
              <c:f>Sheet1!$A$2:$A$5</c:f>
              <c:strCache>
                <c:ptCount val="4"/>
                <c:pt idx="0">
                  <c:v>Cohort</c:v>
                </c:pt>
                <c:pt idx="1">
                  <c:v>Two Levels Below</c:v>
                </c:pt>
                <c:pt idx="2">
                  <c:v>One Level Below</c:v>
                </c:pt>
                <c:pt idx="3">
                  <c:v>Transferable</c:v>
                </c:pt>
              </c:strCache>
            </c:strRef>
          </c:cat>
          <c:val>
            <c:numRef>
              <c:f>Sheet1!$B$2:$B$5</c:f>
              <c:numCache>
                <c:formatCode>0%</c:formatCode>
                <c:ptCount val="4"/>
                <c:pt idx="0">
                  <c:v>1</c:v>
                </c:pt>
                <c:pt idx="1">
                  <c:v>0.58554572271386429</c:v>
                </c:pt>
                <c:pt idx="2">
                  <c:v>0.27949852507374634</c:v>
                </c:pt>
                <c:pt idx="3">
                  <c:v>0.10324483775811209</c:v>
                </c:pt>
              </c:numCache>
            </c:numRef>
          </c:val>
        </c:ser>
        <c:ser>
          <c:idx val="1"/>
          <c:order val="1"/>
          <c:tx>
            <c:strRef>
              <c:f>Sheet1!$C$1</c:f>
              <c:strCache>
                <c:ptCount val="1"/>
                <c:pt idx="0">
                  <c:v>English</c:v>
                </c:pt>
              </c:strCache>
            </c:strRef>
          </c:tx>
          <c:spPr>
            <a:solidFill>
              <a:schemeClr val="accent4">
                <a:lumMod val="60000"/>
                <a:lumOff val="40000"/>
              </a:schemeClr>
            </a:solidFill>
          </c:spPr>
          <c:invertIfNegative val="0"/>
          <c:dLbls>
            <c:txPr>
              <a:bodyPr/>
              <a:lstStyle/>
              <a:p>
                <a:pPr>
                  <a:defRPr sz="1000"/>
                </a:pPr>
                <a:endParaRPr lang="en-US"/>
              </a:p>
            </c:txPr>
            <c:dLblPos val="outEnd"/>
            <c:showLegendKey val="0"/>
            <c:showVal val="1"/>
            <c:showCatName val="0"/>
            <c:showSerName val="0"/>
            <c:showPercent val="0"/>
            <c:showBubbleSize val="0"/>
            <c:showLeaderLines val="0"/>
          </c:dLbls>
          <c:cat>
            <c:strRef>
              <c:f>Sheet1!$A$2:$A$5</c:f>
              <c:strCache>
                <c:ptCount val="4"/>
                <c:pt idx="0">
                  <c:v>Cohort</c:v>
                </c:pt>
                <c:pt idx="1">
                  <c:v>Two Levels Below</c:v>
                </c:pt>
                <c:pt idx="2">
                  <c:v>One Level Below</c:v>
                </c:pt>
                <c:pt idx="3">
                  <c:v>Transferable</c:v>
                </c:pt>
              </c:strCache>
            </c:strRef>
          </c:cat>
          <c:val>
            <c:numRef>
              <c:f>Sheet1!$C$2:$C$5</c:f>
              <c:numCache>
                <c:formatCode>0%</c:formatCode>
                <c:ptCount val="4"/>
                <c:pt idx="0">
                  <c:v>1</c:v>
                </c:pt>
                <c:pt idx="1">
                  <c:v>0.69933184855233854</c:v>
                </c:pt>
                <c:pt idx="2">
                  <c:v>0.46547884187082406</c:v>
                </c:pt>
                <c:pt idx="3">
                  <c:v>0.25612472160356348</c:v>
                </c:pt>
              </c:numCache>
            </c:numRef>
          </c:val>
        </c:ser>
        <c:dLbls>
          <c:dLblPos val="outEnd"/>
          <c:showLegendKey val="0"/>
          <c:showVal val="1"/>
          <c:showCatName val="0"/>
          <c:showSerName val="0"/>
          <c:showPercent val="0"/>
          <c:showBubbleSize val="0"/>
        </c:dLbls>
        <c:gapWidth val="150"/>
        <c:axId val="159417856"/>
        <c:axId val="147091392"/>
      </c:barChart>
      <c:catAx>
        <c:axId val="159417856"/>
        <c:scaling>
          <c:orientation val="minMax"/>
        </c:scaling>
        <c:delete val="0"/>
        <c:axPos val="b"/>
        <c:majorTickMark val="out"/>
        <c:minorTickMark val="none"/>
        <c:tickLblPos val="nextTo"/>
        <c:txPr>
          <a:bodyPr/>
          <a:lstStyle/>
          <a:p>
            <a:pPr>
              <a:defRPr sz="1200"/>
            </a:pPr>
            <a:endParaRPr lang="en-US"/>
          </a:p>
        </c:txPr>
        <c:crossAx val="147091392"/>
        <c:crosses val="autoZero"/>
        <c:auto val="1"/>
        <c:lblAlgn val="ctr"/>
        <c:lblOffset val="100"/>
        <c:noMultiLvlLbl val="0"/>
      </c:catAx>
      <c:valAx>
        <c:axId val="147091392"/>
        <c:scaling>
          <c:orientation val="minMax"/>
          <c:max val="1"/>
          <c:min val="0"/>
        </c:scaling>
        <c:delete val="0"/>
        <c:axPos val="l"/>
        <c:majorGridlines>
          <c:spPr>
            <a:ln>
              <a:solidFill>
                <a:schemeClr val="bg1">
                  <a:lumMod val="85000"/>
                </a:schemeClr>
              </a:solidFill>
            </a:ln>
          </c:spPr>
        </c:majorGridlines>
        <c:title>
          <c:tx>
            <c:rich>
              <a:bodyPr rot="-5400000" vert="horz"/>
              <a:lstStyle/>
              <a:p>
                <a:pPr>
                  <a:defRPr sz="1200"/>
                </a:pPr>
                <a:r>
                  <a:rPr lang="en-US" sz="1200" b="0" dirty="0" smtClean="0"/>
                  <a:t>% of Cohort Successfully Completing</a:t>
                </a:r>
                <a:endParaRPr lang="en-US" sz="1200" b="0" dirty="0"/>
              </a:p>
            </c:rich>
          </c:tx>
          <c:overlay val="0"/>
        </c:title>
        <c:numFmt formatCode="0%" sourceLinked="1"/>
        <c:majorTickMark val="out"/>
        <c:minorTickMark val="none"/>
        <c:tickLblPos val="nextTo"/>
        <c:txPr>
          <a:bodyPr/>
          <a:lstStyle/>
          <a:p>
            <a:pPr>
              <a:defRPr sz="1100"/>
            </a:pPr>
            <a:endParaRPr lang="en-US"/>
          </a:p>
        </c:txPr>
        <c:crossAx val="159417856"/>
        <c:crosses val="autoZero"/>
        <c:crossBetween val="between"/>
        <c:majorUnit val="0.1"/>
      </c:valAx>
    </c:plotArea>
    <c:legend>
      <c:legendPos val="r"/>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2013 Student</a:t>
            </a:r>
            <a:r>
              <a:rPr lang="en-US" sz="1200" b="0" baseline="0"/>
              <a:t> Success</a:t>
            </a:r>
            <a:r>
              <a:rPr lang="en-US" sz="1200" b="0"/>
              <a:t> Scorecard Measures</a:t>
            </a:r>
            <a:r>
              <a:rPr lang="en-US" sz="1200" b="0" baseline="0"/>
              <a:t> on CTE</a:t>
            </a:r>
            <a:endParaRPr lang="en-US" sz="1200" b="0"/>
          </a:p>
        </c:rich>
      </c:tx>
      <c:overlay val="1"/>
    </c:title>
    <c:autoTitleDeleted val="0"/>
    <c:plotArea>
      <c:layout>
        <c:manualLayout>
          <c:layoutTarget val="inner"/>
          <c:xMode val="edge"/>
          <c:yMode val="edge"/>
          <c:x val="9.4122375328083985E-2"/>
          <c:y val="0.12342269716285464"/>
          <c:w val="0.70048483522892968"/>
          <c:h val="0.77716597925259345"/>
        </c:manualLayout>
      </c:layout>
      <c:barChart>
        <c:barDir val="col"/>
        <c:grouping val="clustered"/>
        <c:varyColors val="0"/>
        <c:ser>
          <c:idx val="0"/>
          <c:order val="0"/>
          <c:tx>
            <c:strRef>
              <c:f>Sheet1!$B$1</c:f>
              <c:strCache>
                <c:ptCount val="1"/>
                <c:pt idx="0">
                  <c:v>Coastline</c:v>
                </c:pt>
              </c:strCache>
            </c:strRef>
          </c:tx>
          <c:invertIfNegative val="0"/>
          <c:cat>
            <c:strRef>
              <c:f>Sheet1!$A$2</c:f>
              <c:strCache>
                <c:ptCount val="1"/>
                <c:pt idx="0">
                  <c:v>Career Technical Education</c:v>
                </c:pt>
              </c:strCache>
            </c:strRef>
          </c:cat>
          <c:val>
            <c:numRef>
              <c:f>Sheet1!$B$2</c:f>
              <c:numCache>
                <c:formatCode>0%</c:formatCode>
                <c:ptCount val="1"/>
                <c:pt idx="0">
                  <c:v>0.55400000000000005</c:v>
                </c:pt>
              </c:numCache>
            </c:numRef>
          </c:val>
        </c:ser>
        <c:ser>
          <c:idx val="1"/>
          <c:order val="1"/>
          <c:tx>
            <c:strRef>
              <c:f>Sheet1!$C$1</c:f>
              <c:strCache>
                <c:ptCount val="1"/>
                <c:pt idx="0">
                  <c:v>Golden West</c:v>
                </c:pt>
              </c:strCache>
            </c:strRef>
          </c:tx>
          <c:spPr>
            <a:solidFill>
              <a:schemeClr val="accent5"/>
            </a:solidFill>
          </c:spPr>
          <c:invertIfNegative val="0"/>
          <c:cat>
            <c:strRef>
              <c:f>Sheet1!$A$2</c:f>
              <c:strCache>
                <c:ptCount val="1"/>
                <c:pt idx="0">
                  <c:v>Career Technical Education</c:v>
                </c:pt>
              </c:strCache>
            </c:strRef>
          </c:cat>
          <c:val>
            <c:numRef>
              <c:f>Sheet1!$C$2</c:f>
              <c:numCache>
                <c:formatCode>0%</c:formatCode>
                <c:ptCount val="1"/>
                <c:pt idx="0">
                  <c:v>0.61399999999999999</c:v>
                </c:pt>
              </c:numCache>
            </c:numRef>
          </c:val>
        </c:ser>
        <c:ser>
          <c:idx val="2"/>
          <c:order val="2"/>
          <c:tx>
            <c:strRef>
              <c:f>Sheet1!$D$1</c:f>
              <c:strCache>
                <c:ptCount val="1"/>
                <c:pt idx="0">
                  <c:v>Orange Coast</c:v>
                </c:pt>
              </c:strCache>
            </c:strRef>
          </c:tx>
          <c:spPr>
            <a:solidFill>
              <a:schemeClr val="accent6"/>
            </a:solidFill>
          </c:spPr>
          <c:invertIfNegative val="0"/>
          <c:cat>
            <c:strRef>
              <c:f>Sheet1!$A$2</c:f>
              <c:strCache>
                <c:ptCount val="1"/>
                <c:pt idx="0">
                  <c:v>Career Technical Education</c:v>
                </c:pt>
              </c:strCache>
            </c:strRef>
          </c:cat>
          <c:val>
            <c:numRef>
              <c:f>Sheet1!$D$2</c:f>
              <c:numCache>
                <c:formatCode>0%</c:formatCode>
                <c:ptCount val="1"/>
                <c:pt idx="0">
                  <c:v>0.67500000000000004</c:v>
                </c:pt>
              </c:numCache>
            </c:numRef>
          </c:val>
        </c:ser>
        <c:ser>
          <c:idx val="3"/>
          <c:order val="3"/>
          <c:tx>
            <c:strRef>
              <c:f>Sheet1!$E$1</c:f>
              <c:strCache>
                <c:ptCount val="1"/>
                <c:pt idx="0">
                  <c:v>Statewide</c:v>
                </c:pt>
              </c:strCache>
            </c:strRef>
          </c:tx>
          <c:spPr>
            <a:solidFill>
              <a:schemeClr val="bg1">
                <a:lumMod val="75000"/>
              </a:schemeClr>
            </a:solidFill>
          </c:spPr>
          <c:invertIfNegative val="0"/>
          <c:cat>
            <c:strRef>
              <c:f>Sheet1!$A$2</c:f>
              <c:strCache>
                <c:ptCount val="1"/>
                <c:pt idx="0">
                  <c:v>Career Technical Education</c:v>
                </c:pt>
              </c:strCache>
            </c:strRef>
          </c:cat>
          <c:val>
            <c:numRef>
              <c:f>Sheet1!$E$2</c:f>
              <c:numCache>
                <c:formatCode>0%</c:formatCode>
                <c:ptCount val="1"/>
                <c:pt idx="0">
                  <c:v>0.55000000000000004</c:v>
                </c:pt>
              </c:numCache>
            </c:numRef>
          </c:val>
        </c:ser>
        <c:dLbls>
          <c:dLblPos val="outEnd"/>
          <c:showLegendKey val="0"/>
          <c:showVal val="1"/>
          <c:showCatName val="0"/>
          <c:showSerName val="0"/>
          <c:showPercent val="0"/>
          <c:showBubbleSize val="0"/>
        </c:dLbls>
        <c:gapWidth val="150"/>
        <c:axId val="153162752"/>
        <c:axId val="147093120"/>
      </c:barChart>
      <c:catAx>
        <c:axId val="153162752"/>
        <c:scaling>
          <c:orientation val="minMax"/>
        </c:scaling>
        <c:delete val="0"/>
        <c:axPos val="b"/>
        <c:majorTickMark val="out"/>
        <c:minorTickMark val="none"/>
        <c:tickLblPos val="nextTo"/>
        <c:crossAx val="147093120"/>
        <c:crosses val="autoZero"/>
        <c:auto val="1"/>
        <c:lblAlgn val="ctr"/>
        <c:lblOffset val="100"/>
        <c:noMultiLvlLbl val="0"/>
      </c:catAx>
      <c:valAx>
        <c:axId val="147093120"/>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crossAx val="1531627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i="0" u="none" strike="noStrike" baseline="0">
                <a:effectLst/>
              </a:rPr>
              <a:t>Credit Students with Student Visas</a:t>
            </a:r>
            <a:endParaRPr lang="en-US" sz="1200" b="0"/>
          </a:p>
        </c:rich>
      </c:tx>
      <c:overlay val="1"/>
    </c:title>
    <c:autoTitleDeleted val="0"/>
    <c:plotArea>
      <c:layout>
        <c:manualLayout>
          <c:layoutTarget val="inner"/>
          <c:xMode val="edge"/>
          <c:yMode val="edge"/>
          <c:x val="8.4680650503530547E-2"/>
          <c:y val="0.14924369069250959"/>
          <c:w val="0.76046024724668893"/>
          <c:h val="0.72228629113668485"/>
        </c:manualLayout>
      </c:layout>
      <c:barChart>
        <c:barDir val="col"/>
        <c:grouping val="clustered"/>
        <c:varyColors val="0"/>
        <c:ser>
          <c:idx val="0"/>
          <c:order val="0"/>
          <c:tx>
            <c:strRef>
              <c:f>Sheet1!$B$1</c:f>
              <c:strCache>
                <c:ptCount val="1"/>
                <c:pt idx="0">
                  <c:v>Fall 2008</c:v>
                </c:pt>
              </c:strCache>
            </c:strRef>
          </c:tx>
          <c:invertIfNegative val="0"/>
          <c:cat>
            <c:strRef>
              <c:f>Sheet1!$A$2</c:f>
              <c:strCache>
                <c:ptCount val="1"/>
                <c:pt idx="0">
                  <c:v>District-Wide</c:v>
                </c:pt>
              </c:strCache>
            </c:strRef>
          </c:cat>
          <c:val>
            <c:numRef>
              <c:f>Sheet1!$B$2</c:f>
              <c:numCache>
                <c:formatCode>_(* #,##0_);_(* \(#,##0\);_(* "-"??_);_(@_)</c:formatCode>
                <c:ptCount val="1"/>
                <c:pt idx="0">
                  <c:v>1052</c:v>
                </c:pt>
              </c:numCache>
            </c:numRef>
          </c:val>
        </c:ser>
        <c:ser>
          <c:idx val="1"/>
          <c:order val="1"/>
          <c:tx>
            <c:strRef>
              <c:f>Sheet1!$C$1</c:f>
              <c:strCache>
                <c:ptCount val="1"/>
                <c:pt idx="0">
                  <c:v>Fall 2009</c:v>
                </c:pt>
              </c:strCache>
            </c:strRef>
          </c:tx>
          <c:invertIfNegative val="0"/>
          <c:cat>
            <c:strRef>
              <c:f>Sheet1!$A$2</c:f>
              <c:strCache>
                <c:ptCount val="1"/>
                <c:pt idx="0">
                  <c:v>District-Wide</c:v>
                </c:pt>
              </c:strCache>
            </c:strRef>
          </c:cat>
          <c:val>
            <c:numRef>
              <c:f>Sheet1!$C$2</c:f>
              <c:numCache>
                <c:formatCode>_(* #,##0_);_(* \(#,##0\);_(* "-"??_);_(@_)</c:formatCode>
                <c:ptCount val="1"/>
                <c:pt idx="0">
                  <c:v>1086</c:v>
                </c:pt>
              </c:numCache>
            </c:numRef>
          </c:val>
        </c:ser>
        <c:ser>
          <c:idx val="2"/>
          <c:order val="2"/>
          <c:tx>
            <c:strRef>
              <c:f>Sheet1!$D$1</c:f>
              <c:strCache>
                <c:ptCount val="1"/>
                <c:pt idx="0">
                  <c:v>Fall 2010</c:v>
                </c:pt>
              </c:strCache>
            </c:strRef>
          </c:tx>
          <c:invertIfNegative val="0"/>
          <c:cat>
            <c:strRef>
              <c:f>Sheet1!$A$2</c:f>
              <c:strCache>
                <c:ptCount val="1"/>
                <c:pt idx="0">
                  <c:v>District-Wide</c:v>
                </c:pt>
              </c:strCache>
            </c:strRef>
          </c:cat>
          <c:val>
            <c:numRef>
              <c:f>Sheet1!$D$2</c:f>
              <c:numCache>
                <c:formatCode>_(* #,##0_);_(* \(#,##0\);_(* "-"??_);_(@_)</c:formatCode>
                <c:ptCount val="1"/>
                <c:pt idx="0">
                  <c:v>1017</c:v>
                </c:pt>
              </c:numCache>
            </c:numRef>
          </c:val>
        </c:ser>
        <c:ser>
          <c:idx val="3"/>
          <c:order val="3"/>
          <c:tx>
            <c:strRef>
              <c:f>Sheet1!$E$1</c:f>
              <c:strCache>
                <c:ptCount val="1"/>
                <c:pt idx="0">
                  <c:v>Fall 2011</c:v>
                </c:pt>
              </c:strCache>
            </c:strRef>
          </c:tx>
          <c:invertIfNegative val="0"/>
          <c:cat>
            <c:strRef>
              <c:f>Sheet1!$A$2</c:f>
              <c:strCache>
                <c:ptCount val="1"/>
                <c:pt idx="0">
                  <c:v>District-Wide</c:v>
                </c:pt>
              </c:strCache>
            </c:strRef>
          </c:cat>
          <c:val>
            <c:numRef>
              <c:f>Sheet1!$E$2</c:f>
              <c:numCache>
                <c:formatCode>_(* #,##0_);_(* \(#,##0\);_(* "-"??_);_(@_)</c:formatCode>
                <c:ptCount val="1"/>
                <c:pt idx="0">
                  <c:v>952</c:v>
                </c:pt>
              </c:numCache>
            </c:numRef>
          </c:val>
        </c:ser>
        <c:ser>
          <c:idx val="4"/>
          <c:order val="4"/>
          <c:tx>
            <c:strRef>
              <c:f>Sheet1!$F$1</c:f>
              <c:strCache>
                <c:ptCount val="1"/>
                <c:pt idx="0">
                  <c:v>Fall 2012</c:v>
                </c:pt>
              </c:strCache>
            </c:strRef>
          </c:tx>
          <c:invertIfNegative val="0"/>
          <c:cat>
            <c:strRef>
              <c:f>Sheet1!$A$2</c:f>
              <c:strCache>
                <c:ptCount val="1"/>
                <c:pt idx="0">
                  <c:v>District-Wide</c:v>
                </c:pt>
              </c:strCache>
            </c:strRef>
          </c:cat>
          <c:val>
            <c:numRef>
              <c:f>Sheet1!$F$2</c:f>
              <c:numCache>
                <c:formatCode>_(* #,##0_);_(* \(#,##0\);_(* "-"??_);_(@_)</c:formatCode>
                <c:ptCount val="1"/>
                <c:pt idx="0">
                  <c:v>886</c:v>
                </c:pt>
              </c:numCache>
            </c:numRef>
          </c:val>
        </c:ser>
        <c:dLbls>
          <c:dLblPos val="outEnd"/>
          <c:showLegendKey val="0"/>
          <c:showVal val="1"/>
          <c:showCatName val="0"/>
          <c:showSerName val="0"/>
          <c:showPercent val="0"/>
          <c:showBubbleSize val="0"/>
        </c:dLbls>
        <c:gapWidth val="150"/>
        <c:axId val="153164288"/>
        <c:axId val="152899520"/>
      </c:barChart>
      <c:catAx>
        <c:axId val="153164288"/>
        <c:scaling>
          <c:orientation val="minMax"/>
        </c:scaling>
        <c:delete val="0"/>
        <c:axPos val="b"/>
        <c:majorTickMark val="out"/>
        <c:minorTickMark val="none"/>
        <c:tickLblPos val="nextTo"/>
        <c:crossAx val="152899520"/>
        <c:crosses val="autoZero"/>
        <c:auto val="1"/>
        <c:lblAlgn val="ctr"/>
        <c:lblOffset val="100"/>
        <c:noMultiLvlLbl val="0"/>
      </c:catAx>
      <c:valAx>
        <c:axId val="152899520"/>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531642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i="0" u="none" strike="noStrike" baseline="0">
                <a:effectLst/>
              </a:rPr>
              <a:t>Credit Students with Student Visas</a:t>
            </a:r>
            <a:endParaRPr lang="en-US" sz="1200" b="0"/>
          </a:p>
        </c:rich>
      </c:tx>
      <c:overlay val="1"/>
    </c:title>
    <c:autoTitleDeleted val="0"/>
    <c:plotArea>
      <c:layout>
        <c:manualLayout>
          <c:layoutTarget val="inner"/>
          <c:xMode val="edge"/>
          <c:yMode val="edge"/>
          <c:x val="8.4680650503530547E-2"/>
          <c:y val="0.1836475845924665"/>
          <c:w val="0.76046024724668893"/>
          <c:h val="0.67183599347378875"/>
        </c:manualLayout>
      </c:layout>
      <c:barChart>
        <c:barDir val="col"/>
        <c:grouping val="clustered"/>
        <c:varyColors val="0"/>
        <c:ser>
          <c:idx val="0"/>
          <c:order val="0"/>
          <c:tx>
            <c:strRef>
              <c:f>Sheet1!$B$1</c:f>
              <c:strCache>
                <c:ptCount val="1"/>
                <c:pt idx="0">
                  <c:v>Fall 2008</c:v>
                </c:pt>
              </c:strCache>
            </c:strRef>
          </c:tx>
          <c:invertIfNegative val="0"/>
          <c:cat>
            <c:strRef>
              <c:f>Sheet1!$A$2</c:f>
              <c:strCache>
                <c:ptCount val="1"/>
                <c:pt idx="0">
                  <c:v>District-Wide</c:v>
                </c:pt>
              </c:strCache>
            </c:strRef>
          </c:cat>
          <c:val>
            <c:numRef>
              <c:f>Sheet1!$B$2</c:f>
              <c:numCache>
                <c:formatCode>_(* #,##0_);_(* \(#,##0\);_(* "-"??_);_(@_)</c:formatCode>
                <c:ptCount val="1"/>
                <c:pt idx="0">
                  <c:v>1052</c:v>
                </c:pt>
              </c:numCache>
            </c:numRef>
          </c:val>
        </c:ser>
        <c:ser>
          <c:idx val="1"/>
          <c:order val="1"/>
          <c:tx>
            <c:strRef>
              <c:f>Sheet1!$C$1</c:f>
              <c:strCache>
                <c:ptCount val="1"/>
                <c:pt idx="0">
                  <c:v>Fall 2009</c:v>
                </c:pt>
              </c:strCache>
            </c:strRef>
          </c:tx>
          <c:invertIfNegative val="0"/>
          <c:cat>
            <c:strRef>
              <c:f>Sheet1!$A$2</c:f>
              <c:strCache>
                <c:ptCount val="1"/>
                <c:pt idx="0">
                  <c:v>District-Wide</c:v>
                </c:pt>
              </c:strCache>
            </c:strRef>
          </c:cat>
          <c:val>
            <c:numRef>
              <c:f>Sheet1!$C$2</c:f>
              <c:numCache>
                <c:formatCode>_(* #,##0_);_(* \(#,##0\);_(* "-"??_);_(@_)</c:formatCode>
                <c:ptCount val="1"/>
                <c:pt idx="0">
                  <c:v>1086</c:v>
                </c:pt>
              </c:numCache>
            </c:numRef>
          </c:val>
        </c:ser>
        <c:ser>
          <c:idx val="2"/>
          <c:order val="2"/>
          <c:tx>
            <c:strRef>
              <c:f>Sheet1!$D$1</c:f>
              <c:strCache>
                <c:ptCount val="1"/>
                <c:pt idx="0">
                  <c:v>Fall 2010</c:v>
                </c:pt>
              </c:strCache>
            </c:strRef>
          </c:tx>
          <c:invertIfNegative val="0"/>
          <c:cat>
            <c:strRef>
              <c:f>Sheet1!$A$2</c:f>
              <c:strCache>
                <c:ptCount val="1"/>
                <c:pt idx="0">
                  <c:v>District-Wide</c:v>
                </c:pt>
              </c:strCache>
            </c:strRef>
          </c:cat>
          <c:val>
            <c:numRef>
              <c:f>Sheet1!$D$2</c:f>
              <c:numCache>
                <c:formatCode>_(* #,##0_);_(* \(#,##0\);_(* "-"??_);_(@_)</c:formatCode>
                <c:ptCount val="1"/>
                <c:pt idx="0">
                  <c:v>1017</c:v>
                </c:pt>
              </c:numCache>
            </c:numRef>
          </c:val>
        </c:ser>
        <c:ser>
          <c:idx val="3"/>
          <c:order val="3"/>
          <c:tx>
            <c:strRef>
              <c:f>Sheet1!$E$1</c:f>
              <c:strCache>
                <c:ptCount val="1"/>
                <c:pt idx="0">
                  <c:v>Fall 2011</c:v>
                </c:pt>
              </c:strCache>
            </c:strRef>
          </c:tx>
          <c:invertIfNegative val="0"/>
          <c:cat>
            <c:strRef>
              <c:f>Sheet1!$A$2</c:f>
              <c:strCache>
                <c:ptCount val="1"/>
                <c:pt idx="0">
                  <c:v>District-Wide</c:v>
                </c:pt>
              </c:strCache>
            </c:strRef>
          </c:cat>
          <c:val>
            <c:numRef>
              <c:f>Sheet1!$E$2</c:f>
              <c:numCache>
                <c:formatCode>_(* #,##0_);_(* \(#,##0\);_(* "-"??_);_(@_)</c:formatCode>
                <c:ptCount val="1"/>
                <c:pt idx="0">
                  <c:v>952</c:v>
                </c:pt>
              </c:numCache>
            </c:numRef>
          </c:val>
        </c:ser>
        <c:ser>
          <c:idx val="4"/>
          <c:order val="4"/>
          <c:tx>
            <c:strRef>
              <c:f>Sheet1!$F$1</c:f>
              <c:strCache>
                <c:ptCount val="1"/>
                <c:pt idx="0">
                  <c:v>Fall 2012</c:v>
                </c:pt>
              </c:strCache>
            </c:strRef>
          </c:tx>
          <c:invertIfNegative val="0"/>
          <c:cat>
            <c:strRef>
              <c:f>Sheet1!$A$2</c:f>
              <c:strCache>
                <c:ptCount val="1"/>
                <c:pt idx="0">
                  <c:v>District-Wide</c:v>
                </c:pt>
              </c:strCache>
            </c:strRef>
          </c:cat>
          <c:val>
            <c:numRef>
              <c:f>Sheet1!$F$2</c:f>
              <c:numCache>
                <c:formatCode>_(* #,##0_);_(* \(#,##0\);_(* "-"??_);_(@_)</c:formatCode>
                <c:ptCount val="1"/>
                <c:pt idx="0">
                  <c:v>886</c:v>
                </c:pt>
              </c:numCache>
            </c:numRef>
          </c:val>
        </c:ser>
        <c:dLbls>
          <c:dLblPos val="outEnd"/>
          <c:showLegendKey val="0"/>
          <c:showVal val="1"/>
          <c:showCatName val="0"/>
          <c:showSerName val="0"/>
          <c:showPercent val="0"/>
          <c:showBubbleSize val="0"/>
        </c:dLbls>
        <c:gapWidth val="150"/>
        <c:axId val="180088832"/>
        <c:axId val="152901248"/>
      </c:barChart>
      <c:catAx>
        <c:axId val="180088832"/>
        <c:scaling>
          <c:orientation val="minMax"/>
        </c:scaling>
        <c:delete val="0"/>
        <c:axPos val="b"/>
        <c:majorTickMark val="out"/>
        <c:minorTickMark val="none"/>
        <c:tickLblPos val="nextTo"/>
        <c:crossAx val="152901248"/>
        <c:crosses val="autoZero"/>
        <c:auto val="1"/>
        <c:lblAlgn val="ctr"/>
        <c:lblOffset val="100"/>
        <c:noMultiLvlLbl val="0"/>
      </c:catAx>
      <c:valAx>
        <c:axId val="15290124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800888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a:t>District-Wide</a:t>
            </a:r>
            <a:r>
              <a:rPr lang="en-US" sz="1200" b="0" baseline="0"/>
              <a:t> Minority </a:t>
            </a:r>
            <a:r>
              <a:rPr lang="en-US" sz="1200" b="0"/>
              <a:t>Student</a:t>
            </a:r>
            <a:r>
              <a:rPr lang="en-US" sz="1200" b="0" baseline="0"/>
              <a:t> Headcount by Ethnicity/Race</a:t>
            </a:r>
            <a:endParaRPr lang="en-US" sz="1200" b="0"/>
          </a:p>
        </c:rich>
      </c:tx>
      <c:overlay val="1"/>
    </c:title>
    <c:autoTitleDeleted val="0"/>
    <c:plotArea>
      <c:layout>
        <c:manualLayout>
          <c:layoutTarget val="inner"/>
          <c:xMode val="edge"/>
          <c:yMode val="edge"/>
          <c:x val="0.12363918160081622"/>
          <c:y val="0.16464224580623074"/>
          <c:w val="0.85592124426583172"/>
          <c:h val="0.41767887709688462"/>
        </c:manualLayout>
      </c:layout>
      <c:barChart>
        <c:barDir val="col"/>
        <c:grouping val="clustered"/>
        <c:varyColors val="0"/>
        <c:ser>
          <c:idx val="0"/>
          <c:order val="0"/>
          <c:tx>
            <c:strRef>
              <c:f>Sheet1!$B$1</c:f>
              <c:strCache>
                <c:ptCount val="1"/>
                <c:pt idx="0">
                  <c:v>2009 Fall</c:v>
                </c:pt>
              </c:strCache>
            </c:strRef>
          </c:tx>
          <c:invertIfNegative val="0"/>
          <c:cat>
            <c:strRef>
              <c:f>Sheet1!$A$2:$A$8</c:f>
              <c:strCache>
                <c:ptCount val="7"/>
                <c:pt idx="0">
                  <c:v>Am Indian</c:v>
                </c:pt>
                <c:pt idx="1">
                  <c:v>Asian</c:v>
                </c:pt>
                <c:pt idx="2">
                  <c:v>Black</c:v>
                </c:pt>
                <c:pt idx="3">
                  <c:v>Filipino</c:v>
                </c:pt>
                <c:pt idx="4">
                  <c:v>Hispanic</c:v>
                </c:pt>
                <c:pt idx="5">
                  <c:v>Multiple</c:v>
                </c:pt>
                <c:pt idx="6">
                  <c:v>Pacific Islander</c:v>
                </c:pt>
              </c:strCache>
            </c:strRef>
          </c:cat>
          <c:val>
            <c:numRef>
              <c:f>Sheet1!$B$2:$B$8</c:f>
              <c:numCache>
                <c:formatCode>##,##0</c:formatCode>
                <c:ptCount val="7"/>
                <c:pt idx="0">
                  <c:v>372</c:v>
                </c:pt>
                <c:pt idx="1">
                  <c:v>11264</c:v>
                </c:pt>
                <c:pt idx="2">
                  <c:v>2884</c:v>
                </c:pt>
                <c:pt idx="3">
                  <c:v>1138</c:v>
                </c:pt>
                <c:pt idx="4">
                  <c:v>9223</c:v>
                </c:pt>
                <c:pt idx="5">
                  <c:v>3626</c:v>
                </c:pt>
                <c:pt idx="6">
                  <c:v>378</c:v>
                </c:pt>
              </c:numCache>
            </c:numRef>
          </c:val>
        </c:ser>
        <c:ser>
          <c:idx val="1"/>
          <c:order val="1"/>
          <c:tx>
            <c:strRef>
              <c:f>Sheet1!$C$1</c:f>
              <c:strCache>
                <c:ptCount val="1"/>
                <c:pt idx="0">
                  <c:v>2010 Fall</c:v>
                </c:pt>
              </c:strCache>
            </c:strRef>
          </c:tx>
          <c:invertIfNegative val="0"/>
          <c:cat>
            <c:strRef>
              <c:f>Sheet1!$A$2:$A$8</c:f>
              <c:strCache>
                <c:ptCount val="7"/>
                <c:pt idx="0">
                  <c:v>Am Indian</c:v>
                </c:pt>
                <c:pt idx="1">
                  <c:v>Asian</c:v>
                </c:pt>
                <c:pt idx="2">
                  <c:v>Black</c:v>
                </c:pt>
                <c:pt idx="3">
                  <c:v>Filipino</c:v>
                </c:pt>
                <c:pt idx="4">
                  <c:v>Hispanic</c:v>
                </c:pt>
                <c:pt idx="5">
                  <c:v>Multiple</c:v>
                </c:pt>
                <c:pt idx="6">
                  <c:v>Pacific Islander</c:v>
                </c:pt>
              </c:strCache>
            </c:strRef>
          </c:cat>
          <c:val>
            <c:numRef>
              <c:f>Sheet1!$C$2:$C$8</c:f>
              <c:numCache>
                <c:formatCode>##,##0</c:formatCode>
                <c:ptCount val="7"/>
                <c:pt idx="0">
                  <c:v>271</c:v>
                </c:pt>
                <c:pt idx="1">
                  <c:v>10940</c:v>
                </c:pt>
                <c:pt idx="2">
                  <c:v>2228</c:v>
                </c:pt>
                <c:pt idx="3">
                  <c:v>1016</c:v>
                </c:pt>
                <c:pt idx="4">
                  <c:v>8454</c:v>
                </c:pt>
                <c:pt idx="5">
                  <c:v>4401</c:v>
                </c:pt>
                <c:pt idx="6">
                  <c:v>279</c:v>
                </c:pt>
              </c:numCache>
            </c:numRef>
          </c:val>
        </c:ser>
        <c:ser>
          <c:idx val="2"/>
          <c:order val="2"/>
          <c:tx>
            <c:strRef>
              <c:f>Sheet1!$D$1</c:f>
              <c:strCache>
                <c:ptCount val="1"/>
                <c:pt idx="0">
                  <c:v>2011 Fall</c:v>
                </c:pt>
              </c:strCache>
            </c:strRef>
          </c:tx>
          <c:invertIfNegative val="0"/>
          <c:cat>
            <c:strRef>
              <c:f>Sheet1!$A$2:$A$8</c:f>
              <c:strCache>
                <c:ptCount val="7"/>
                <c:pt idx="0">
                  <c:v>Am Indian</c:v>
                </c:pt>
                <c:pt idx="1">
                  <c:v>Asian</c:v>
                </c:pt>
                <c:pt idx="2">
                  <c:v>Black</c:v>
                </c:pt>
                <c:pt idx="3">
                  <c:v>Filipino</c:v>
                </c:pt>
                <c:pt idx="4">
                  <c:v>Hispanic</c:v>
                </c:pt>
                <c:pt idx="5">
                  <c:v>Multiple</c:v>
                </c:pt>
                <c:pt idx="6">
                  <c:v>Pacific Islander</c:v>
                </c:pt>
              </c:strCache>
            </c:strRef>
          </c:cat>
          <c:val>
            <c:numRef>
              <c:f>Sheet1!$D$2:$D$8</c:f>
              <c:numCache>
                <c:formatCode>##,##0</c:formatCode>
                <c:ptCount val="7"/>
                <c:pt idx="0">
                  <c:v>223</c:v>
                </c:pt>
                <c:pt idx="1">
                  <c:v>10214</c:v>
                </c:pt>
                <c:pt idx="2">
                  <c:v>2186</c:v>
                </c:pt>
                <c:pt idx="3">
                  <c:v>942</c:v>
                </c:pt>
                <c:pt idx="4">
                  <c:v>8332</c:v>
                </c:pt>
                <c:pt idx="5">
                  <c:v>4821</c:v>
                </c:pt>
                <c:pt idx="6">
                  <c:v>255</c:v>
                </c:pt>
              </c:numCache>
            </c:numRef>
          </c:val>
        </c:ser>
        <c:ser>
          <c:idx val="3"/>
          <c:order val="3"/>
          <c:tx>
            <c:strRef>
              <c:f>Sheet1!$E$1</c:f>
              <c:strCache>
                <c:ptCount val="1"/>
                <c:pt idx="0">
                  <c:v>2012 Fall</c:v>
                </c:pt>
              </c:strCache>
            </c:strRef>
          </c:tx>
          <c:invertIfNegative val="0"/>
          <c:cat>
            <c:strRef>
              <c:f>Sheet1!$A$2:$A$8</c:f>
              <c:strCache>
                <c:ptCount val="7"/>
                <c:pt idx="0">
                  <c:v>Am Indian</c:v>
                </c:pt>
                <c:pt idx="1">
                  <c:v>Asian</c:v>
                </c:pt>
                <c:pt idx="2">
                  <c:v>Black</c:v>
                </c:pt>
                <c:pt idx="3">
                  <c:v>Filipino</c:v>
                </c:pt>
                <c:pt idx="4">
                  <c:v>Hispanic</c:v>
                </c:pt>
                <c:pt idx="5">
                  <c:v>Multiple</c:v>
                </c:pt>
                <c:pt idx="6">
                  <c:v>Pacific Islander</c:v>
                </c:pt>
              </c:strCache>
            </c:strRef>
          </c:cat>
          <c:val>
            <c:numRef>
              <c:f>Sheet1!$E$2:$E$8</c:f>
              <c:numCache>
                <c:formatCode>##,##0</c:formatCode>
                <c:ptCount val="7"/>
                <c:pt idx="0">
                  <c:v>194</c:v>
                </c:pt>
                <c:pt idx="1">
                  <c:v>9512</c:v>
                </c:pt>
                <c:pt idx="2">
                  <c:v>1880</c:v>
                </c:pt>
                <c:pt idx="3">
                  <c:v>790</c:v>
                </c:pt>
                <c:pt idx="4">
                  <c:v>7941</c:v>
                </c:pt>
                <c:pt idx="5">
                  <c:v>4895</c:v>
                </c:pt>
                <c:pt idx="6">
                  <c:v>187</c:v>
                </c:pt>
              </c:numCache>
            </c:numRef>
          </c:val>
        </c:ser>
        <c:ser>
          <c:idx val="4"/>
          <c:order val="4"/>
          <c:tx>
            <c:strRef>
              <c:f>Sheet1!$F$1</c:f>
              <c:strCache>
                <c:ptCount val="1"/>
                <c:pt idx="0">
                  <c:v>2013 Fall</c:v>
                </c:pt>
              </c:strCache>
            </c:strRef>
          </c:tx>
          <c:invertIfNegative val="0"/>
          <c:cat>
            <c:strRef>
              <c:f>Sheet1!$A$2:$A$8</c:f>
              <c:strCache>
                <c:ptCount val="7"/>
                <c:pt idx="0">
                  <c:v>Am Indian</c:v>
                </c:pt>
                <c:pt idx="1">
                  <c:v>Asian</c:v>
                </c:pt>
                <c:pt idx="2">
                  <c:v>Black</c:v>
                </c:pt>
                <c:pt idx="3">
                  <c:v>Filipino</c:v>
                </c:pt>
                <c:pt idx="4">
                  <c:v>Hispanic</c:v>
                </c:pt>
                <c:pt idx="5">
                  <c:v>Multiple</c:v>
                </c:pt>
                <c:pt idx="6">
                  <c:v>Pacific Islander</c:v>
                </c:pt>
              </c:strCache>
            </c:strRef>
          </c:cat>
          <c:val>
            <c:numRef>
              <c:f>Sheet1!$F$2:$F$8</c:f>
              <c:numCache>
                <c:formatCode>##,##0</c:formatCode>
                <c:ptCount val="7"/>
                <c:pt idx="0">
                  <c:v>174</c:v>
                </c:pt>
                <c:pt idx="1">
                  <c:v>8832</c:v>
                </c:pt>
                <c:pt idx="2">
                  <c:v>2294</c:v>
                </c:pt>
                <c:pt idx="3">
                  <c:v>781</c:v>
                </c:pt>
                <c:pt idx="4">
                  <c:v>8603</c:v>
                </c:pt>
                <c:pt idx="5">
                  <c:v>5763</c:v>
                </c:pt>
                <c:pt idx="6">
                  <c:v>192</c:v>
                </c:pt>
              </c:numCache>
            </c:numRef>
          </c:val>
        </c:ser>
        <c:dLbls>
          <c:showLegendKey val="0"/>
          <c:showVal val="0"/>
          <c:showCatName val="0"/>
          <c:showSerName val="0"/>
          <c:showPercent val="0"/>
          <c:showBubbleSize val="0"/>
        </c:dLbls>
        <c:gapWidth val="150"/>
        <c:axId val="153163264"/>
        <c:axId val="84108992"/>
      </c:barChart>
      <c:catAx>
        <c:axId val="153163264"/>
        <c:scaling>
          <c:orientation val="minMax"/>
        </c:scaling>
        <c:delete val="0"/>
        <c:axPos val="b"/>
        <c:majorTickMark val="out"/>
        <c:minorTickMark val="none"/>
        <c:tickLblPos val="nextTo"/>
        <c:crossAx val="84108992"/>
        <c:crosses val="autoZero"/>
        <c:auto val="1"/>
        <c:lblAlgn val="ctr"/>
        <c:lblOffset val="100"/>
        <c:noMultiLvlLbl val="0"/>
      </c:catAx>
      <c:valAx>
        <c:axId val="84108992"/>
        <c:scaling>
          <c:orientation val="minMax"/>
          <c:min val="0"/>
        </c:scaling>
        <c:delete val="0"/>
        <c:axPos val="l"/>
        <c:majorGridlines>
          <c:spPr>
            <a:ln>
              <a:solidFill>
                <a:schemeClr val="bg1">
                  <a:lumMod val="85000"/>
                </a:schemeClr>
              </a:solidFill>
            </a:ln>
          </c:spPr>
        </c:majorGridlines>
        <c:numFmt formatCode="##,##0" sourceLinked="1"/>
        <c:majorTickMark val="out"/>
        <c:minorTickMark val="none"/>
        <c:tickLblPos val="nextTo"/>
        <c:crossAx val="15316326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200" b="0">
                <a:effectLst/>
                <a:latin typeface="+mn-lt"/>
              </a:rPr>
              <a:t>Economically Disadvantaged Students</a:t>
            </a:r>
          </a:p>
        </c:rich>
      </c:tx>
      <c:overlay val="1"/>
    </c:title>
    <c:autoTitleDeleted val="0"/>
    <c:plotArea>
      <c:layout>
        <c:manualLayout>
          <c:layoutTarget val="inner"/>
          <c:xMode val="edge"/>
          <c:yMode val="edge"/>
          <c:x val="0.10097422717993584"/>
          <c:y val="0.16269648293963254"/>
          <c:w val="0.74285797608632254"/>
          <c:h val="0.73036136482939629"/>
        </c:manualLayout>
      </c:layout>
      <c:barChart>
        <c:barDir val="col"/>
        <c:grouping val="clustered"/>
        <c:varyColors val="0"/>
        <c:ser>
          <c:idx val="0"/>
          <c:order val="0"/>
          <c:tx>
            <c:strRef>
              <c:f>Sheet1!$B$1</c:f>
              <c:strCache>
                <c:ptCount val="1"/>
                <c:pt idx="0">
                  <c:v>2008-09</c:v>
                </c:pt>
              </c:strCache>
            </c:strRef>
          </c:tx>
          <c:invertIfNegative val="0"/>
          <c:cat>
            <c:strRef>
              <c:f>Sheet1!$A$2</c:f>
              <c:strCache>
                <c:ptCount val="1"/>
                <c:pt idx="0">
                  <c:v>District-Wide</c:v>
                </c:pt>
              </c:strCache>
            </c:strRef>
          </c:cat>
          <c:val>
            <c:numRef>
              <c:f>Sheet1!$B$2</c:f>
              <c:numCache>
                <c:formatCode>_(* #,##0_);_(* \(#,##0\);_(* "-"??_);_(@_)</c:formatCode>
                <c:ptCount val="1"/>
                <c:pt idx="0">
                  <c:v>27453</c:v>
                </c:pt>
              </c:numCache>
            </c:numRef>
          </c:val>
        </c:ser>
        <c:ser>
          <c:idx val="1"/>
          <c:order val="1"/>
          <c:tx>
            <c:strRef>
              <c:f>Sheet1!$C$1</c:f>
              <c:strCache>
                <c:ptCount val="1"/>
                <c:pt idx="0">
                  <c:v>2009-10</c:v>
                </c:pt>
              </c:strCache>
            </c:strRef>
          </c:tx>
          <c:invertIfNegative val="0"/>
          <c:cat>
            <c:strRef>
              <c:f>Sheet1!$A$2</c:f>
              <c:strCache>
                <c:ptCount val="1"/>
                <c:pt idx="0">
                  <c:v>District-Wide</c:v>
                </c:pt>
              </c:strCache>
            </c:strRef>
          </c:cat>
          <c:val>
            <c:numRef>
              <c:f>Sheet1!$C$2</c:f>
              <c:numCache>
                <c:formatCode>_(* #,##0_);_(* \(#,##0\);_(* "-"??_);_(@_)</c:formatCode>
                <c:ptCount val="1"/>
                <c:pt idx="0">
                  <c:v>26713</c:v>
                </c:pt>
              </c:numCache>
            </c:numRef>
          </c:val>
        </c:ser>
        <c:ser>
          <c:idx val="2"/>
          <c:order val="2"/>
          <c:tx>
            <c:strRef>
              <c:f>Sheet1!$D$1</c:f>
              <c:strCache>
                <c:ptCount val="1"/>
                <c:pt idx="0">
                  <c:v>2010-11</c:v>
                </c:pt>
              </c:strCache>
            </c:strRef>
          </c:tx>
          <c:invertIfNegative val="0"/>
          <c:cat>
            <c:strRef>
              <c:f>Sheet1!$A$2</c:f>
              <c:strCache>
                <c:ptCount val="1"/>
                <c:pt idx="0">
                  <c:v>District-Wide</c:v>
                </c:pt>
              </c:strCache>
            </c:strRef>
          </c:cat>
          <c:val>
            <c:numRef>
              <c:f>Sheet1!$D$2</c:f>
              <c:numCache>
                <c:formatCode>_(* #,##0_);_(* \(#,##0\);_(* "-"??_);_(@_)</c:formatCode>
                <c:ptCount val="1"/>
                <c:pt idx="0">
                  <c:v>27650</c:v>
                </c:pt>
              </c:numCache>
            </c:numRef>
          </c:val>
        </c:ser>
        <c:ser>
          <c:idx val="3"/>
          <c:order val="3"/>
          <c:tx>
            <c:strRef>
              <c:f>Sheet1!$E$1</c:f>
              <c:strCache>
                <c:ptCount val="1"/>
                <c:pt idx="0">
                  <c:v>2011-12</c:v>
                </c:pt>
              </c:strCache>
            </c:strRef>
          </c:tx>
          <c:invertIfNegative val="0"/>
          <c:cat>
            <c:strRef>
              <c:f>Sheet1!$A$2</c:f>
              <c:strCache>
                <c:ptCount val="1"/>
                <c:pt idx="0">
                  <c:v>District-Wide</c:v>
                </c:pt>
              </c:strCache>
            </c:strRef>
          </c:cat>
          <c:val>
            <c:numRef>
              <c:f>Sheet1!$E$2</c:f>
              <c:numCache>
                <c:formatCode>_(* #,##0_);_(* \(#,##0\);_(* "-"??_);_(@_)</c:formatCode>
                <c:ptCount val="1"/>
                <c:pt idx="0">
                  <c:v>31182</c:v>
                </c:pt>
              </c:numCache>
            </c:numRef>
          </c:val>
        </c:ser>
        <c:ser>
          <c:idx val="4"/>
          <c:order val="4"/>
          <c:tx>
            <c:strRef>
              <c:f>Sheet1!$F$1</c:f>
              <c:strCache>
                <c:ptCount val="1"/>
                <c:pt idx="0">
                  <c:v>2012-13</c:v>
                </c:pt>
              </c:strCache>
            </c:strRef>
          </c:tx>
          <c:invertIfNegative val="0"/>
          <c:cat>
            <c:strRef>
              <c:f>Sheet1!$A$2</c:f>
              <c:strCache>
                <c:ptCount val="1"/>
                <c:pt idx="0">
                  <c:v>District-Wide</c:v>
                </c:pt>
              </c:strCache>
            </c:strRef>
          </c:cat>
          <c:val>
            <c:numRef>
              <c:f>Sheet1!$F$2</c:f>
              <c:numCache>
                <c:formatCode>_(* #,##0_);_(* \(#,##0\);_(* "-"??_);_(@_)</c:formatCode>
                <c:ptCount val="1"/>
                <c:pt idx="0">
                  <c:v>31462</c:v>
                </c:pt>
              </c:numCache>
            </c:numRef>
          </c:val>
        </c:ser>
        <c:dLbls>
          <c:dLblPos val="outEnd"/>
          <c:showLegendKey val="0"/>
          <c:showVal val="1"/>
          <c:showCatName val="0"/>
          <c:showSerName val="0"/>
          <c:showPercent val="0"/>
          <c:showBubbleSize val="0"/>
        </c:dLbls>
        <c:gapWidth val="150"/>
        <c:axId val="178225664"/>
        <c:axId val="84110720"/>
      </c:barChart>
      <c:catAx>
        <c:axId val="178225664"/>
        <c:scaling>
          <c:orientation val="minMax"/>
        </c:scaling>
        <c:delete val="0"/>
        <c:axPos val="b"/>
        <c:majorTickMark val="out"/>
        <c:minorTickMark val="none"/>
        <c:tickLblPos val="nextTo"/>
        <c:crossAx val="84110720"/>
        <c:crosses val="autoZero"/>
        <c:auto val="1"/>
        <c:lblAlgn val="ctr"/>
        <c:lblOffset val="100"/>
        <c:noMultiLvlLbl val="0"/>
      </c:catAx>
      <c:valAx>
        <c:axId val="84110720"/>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782256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Report xmlns="http://schemas.microsoft.com/sharepoint/v3">true</IsReport>
  </documentManagement>
</p:properties>
</file>

<file path=customXml/item2.xml><?xml version="1.0" encoding="utf-8"?>
<ct:contentTypeSchema xmlns:ct="http://schemas.microsoft.com/office/2006/metadata/contentType" xmlns:ma="http://schemas.microsoft.com/office/2006/metadata/properties/metaAttributes" ct:_="" ma:_="" ma:contentTypeName="Report Document" ma:contentTypeID="0x01010042FD55FEE68043CBB886E6BFF927559300A6A07439C96BA148AA93FB023E08D7B6" ma:contentTypeVersion="" ma:contentTypeDescription="Create a new report document." ma:contentTypeScope="" ma:versionID="bd6d10e9f1c0eebe760880f73eb54284">
  <xsd:schema xmlns:xsd="http://www.w3.org/2001/XMLSchema" xmlns:xs="http://www.w3.org/2001/XMLSchema" xmlns:p="http://schemas.microsoft.com/office/2006/metadata/properties" xmlns:ns1="http://schemas.microsoft.com/sharepoint/v3" targetNamespace="http://schemas.microsoft.com/office/2006/metadata/properties" ma:root="true" ma:fieldsID="b2c5d4d1dee4a747f6cb450a4f8a3eb4" ns1:_="">
    <xsd:import namespace="http://schemas.microsoft.com/sharepoint/v3"/>
    <xsd:element name="properties">
      <xsd:complexType>
        <xsd:sequence>
          <xsd:element name="documentManagement">
            <xsd:complexType>
              <xsd:all>
                <xsd:element ref="ns1:Is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sReport" ma:index="8" nillable="true" ma:displayName="Is Report" ma:default="1" ma:description="Is the item a report?" ma:internalName="IsRepo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53B7-7A0E-45D1-A746-A7A7BD7C84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7693F5-76DE-4C1E-BAE7-6F2CDFC7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1A0D1-61AD-4BB0-8E49-649E683015FE}">
  <ds:schemaRefs>
    <ds:schemaRef ds:uri="http://schemas.microsoft.com/sharepoint/v3/contenttype/forms"/>
  </ds:schemaRefs>
</ds:datastoreItem>
</file>

<file path=customXml/itemProps4.xml><?xml version="1.0" encoding="utf-8"?>
<ds:datastoreItem xmlns:ds="http://schemas.openxmlformats.org/officeDocument/2006/customXml" ds:itemID="{B9D9E7CD-4C33-4F87-BFE9-B3EA85D5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Thompson</dc:creator>
  <cp:lastModifiedBy>Andreea</cp:lastModifiedBy>
  <cp:revision>11</cp:revision>
  <dcterms:created xsi:type="dcterms:W3CDTF">2014-02-10T13:10:00Z</dcterms:created>
  <dcterms:modified xsi:type="dcterms:W3CDTF">2014-02-10T14:21:00Z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0x01010042FD55FEE68043CBB886E6BFF927559300A6A07439C96BA148AA93FB023E08D7B6</vt:lpwstr>
  </property>
</Properties>
</file>